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bookmarkStart w:id="0" w:name="_Toc479277437"/>
      <w:bookmarkStart w:id="1" w:name="_Toc472428147"/>
      <w:bookmarkEnd w:id="0"/>
      <w:bookmarkEnd w:id="1"/>
      <w:r>
        <w:rPr/>
        <w:t>D.1.1.a.   Technická zpráv</w:t>
      </w:r>
    </w:p>
    <w:sdt>
      <w:sdtPr>
        <w:docPartObj>
          <w:docPartGallery w:val="Table of Contents"/>
          <w:docPartUnique w:val="true"/>
        </w:docPartObj>
        <w:id w:val="189219612"/>
      </w:sdtPr>
      <w:sdtContent>
        <w:p>
          <w:pPr>
            <w:pStyle w:val="Nadpis1"/>
            <w:jc w:val="both"/>
            <w:rPr/>
          </w:pPr>
          <w:r>
            <w:fldChar w:fldCharType="begin"/>
          </w:r>
          <w:r>
            <w:instrText> TOC \z \o "1-3" \u \h</w:instrText>
          </w:r>
          <w:r>
            <w:fldChar w:fldCharType="separate"/>
          </w:r>
          <w:r>
            <w:rPr/>
          </w:r>
          <w:r>
            <w:fldChar w:fldCharType="end"/>
          </w:r>
        </w:p>
        <w:p>
          <w:pPr>
            <w:pStyle w:val="Obsah1"/>
            <w:tabs>
              <w:tab w:val="right" w:pos="9062" w:leader="dot"/>
            </w:tabs>
            <w:rPr>
              <w:rFonts w:ascii="Calibri" w:hAnsi="Calibri" w:eastAsia="" w:cs="" w:asciiTheme="minorHAnsi" w:cstheme="minorBidi" w:eastAsiaTheme="minorEastAsia" w:hAnsiTheme="minorHAnsi"/>
              <w:sz w:val="22"/>
              <w:szCs w:val="22"/>
              <w:lang w:eastAsia="cs-CZ"/>
            </w:rPr>
          </w:pPr>
          <w:hyperlink w:anchor="_Toc479277437">
            <w:r>
              <w:rPr>
                <w:webHidden/>
                <w:rStyle w:val="Odkaznarejstk"/>
              </w:rPr>
              <w:t>D.1.1.a.   Technická zpráva</w:t>
            </w:r>
            <w:r>
              <w:rPr>
                <w:webHidden/>
              </w:rPr>
              <w:fldChar w:fldCharType="begin"/>
            </w:r>
            <w:r>
              <w:rPr>
                <w:webHidden/>
              </w:rPr>
              <w:instrText>PAGEREF _Toc479277437 \h</w:instrText>
            </w:r>
            <w:r>
              <w:rPr>
                <w:webHidden/>
              </w:rPr>
              <w:fldChar w:fldCharType="separate"/>
            </w:r>
            <w:r>
              <w:rPr>
                <w:rStyle w:val="Odkaznarejstk"/>
                <w:vanish w:val="false"/>
              </w:rPr>
              <w:tab/>
              <w:t>1</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38">
            <w:r>
              <w:rPr>
                <w:webHidden/>
                <w:rStyle w:val="Odkaznarejstk"/>
              </w:rPr>
              <w:t>A.</w:t>
            </w:r>
            <w:r>
              <w:rPr>
                <w:rStyle w:val="Odkaznarejstk"/>
                <w:rFonts w:eastAsia="" w:cs="" w:ascii="Calibri" w:hAnsi="Calibri" w:asciiTheme="minorHAnsi" w:cstheme="minorBidi" w:eastAsiaTheme="minorEastAsia" w:hAnsiTheme="minorHAnsi"/>
                <w:sz w:val="22"/>
                <w:szCs w:val="22"/>
                <w:lang w:eastAsia="cs-CZ"/>
              </w:rPr>
              <w:tab/>
            </w:r>
            <w:r>
              <w:rPr>
                <w:rStyle w:val="Odkaznarejstk"/>
              </w:rPr>
              <w:t>Účel objektu</w:t>
            </w:r>
            <w:r>
              <w:rPr>
                <w:webHidden/>
              </w:rPr>
              <w:fldChar w:fldCharType="begin"/>
            </w:r>
            <w:r>
              <w:rPr>
                <w:webHidden/>
              </w:rPr>
              <w:instrText>PAGEREF _Toc479277438 \h</w:instrText>
            </w:r>
            <w:r>
              <w:rPr>
                <w:webHidden/>
              </w:rPr>
              <w:fldChar w:fldCharType="separate"/>
            </w:r>
            <w:r>
              <w:rPr>
                <w:rStyle w:val="Odkaznarejstk"/>
                <w:vanish w:val="false"/>
              </w:rPr>
              <w:tab/>
              <w:t>2</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39">
            <w:r>
              <w:rPr>
                <w:webHidden/>
                <w:rStyle w:val="Odkaznarejstk"/>
              </w:rPr>
              <w:t>B.</w:t>
            </w:r>
            <w:r>
              <w:rPr>
                <w:rStyle w:val="Odkaznarejstk"/>
                <w:rFonts w:eastAsia="" w:cs="" w:ascii="Calibri" w:hAnsi="Calibri" w:asciiTheme="minorHAnsi" w:cstheme="minorBidi" w:eastAsiaTheme="minorEastAsia" w:hAnsiTheme="minorHAnsi"/>
                <w:sz w:val="22"/>
                <w:szCs w:val="22"/>
                <w:lang w:eastAsia="cs-CZ"/>
              </w:rPr>
              <w:tab/>
            </w:r>
            <w:r>
              <w:rPr>
                <w:rStyle w:val="Odkaznarejstk"/>
              </w:rPr>
              <w:t>Zásady architektonického funkčního, dispozičního a výtvarného řešení a řešení vegetačních úprav okolí objektu, včetně řešení přístupu osobami s omezenou schopností pohybu a orientace</w:t>
            </w:r>
            <w:r>
              <w:rPr>
                <w:webHidden/>
              </w:rPr>
              <w:fldChar w:fldCharType="begin"/>
            </w:r>
            <w:r>
              <w:rPr>
                <w:webHidden/>
              </w:rPr>
              <w:instrText>PAGEREF _Toc479277439 \h</w:instrText>
            </w:r>
            <w:r>
              <w:rPr>
                <w:webHidden/>
              </w:rPr>
              <w:fldChar w:fldCharType="separate"/>
            </w:r>
            <w:r>
              <w:rPr>
                <w:rStyle w:val="Odkaznarejstk"/>
                <w:vanish w:val="false"/>
              </w:rPr>
              <w:tab/>
              <w:t>2</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0">
            <w:r>
              <w:rPr>
                <w:webHidden/>
                <w:rStyle w:val="Odkaznarejstk"/>
              </w:rPr>
              <w:t>C.</w:t>
            </w:r>
            <w:r>
              <w:rPr>
                <w:rStyle w:val="Odkaznarejstk"/>
                <w:rFonts w:eastAsia="" w:cs="" w:ascii="Calibri" w:hAnsi="Calibri" w:asciiTheme="minorHAnsi" w:cstheme="minorBidi" w:eastAsiaTheme="minorEastAsia" w:hAnsiTheme="minorHAnsi"/>
                <w:sz w:val="22"/>
                <w:szCs w:val="22"/>
                <w:lang w:eastAsia="cs-CZ"/>
              </w:rPr>
              <w:tab/>
            </w:r>
            <w:r>
              <w:rPr>
                <w:rStyle w:val="Odkaznarejstk"/>
              </w:rPr>
              <w:t>Kapacity, užitkové plochy, obestavěné prostory zastavěné plochy, orientace, osvětlení a oslunění</w:t>
            </w:r>
            <w:r>
              <w:rPr>
                <w:webHidden/>
              </w:rPr>
              <w:fldChar w:fldCharType="begin"/>
            </w:r>
            <w:r>
              <w:rPr>
                <w:webHidden/>
              </w:rPr>
              <w:instrText>PAGEREF _Toc479277440 \h</w:instrText>
            </w:r>
            <w:r>
              <w:rPr>
                <w:webHidden/>
              </w:rPr>
              <w:fldChar w:fldCharType="separate"/>
            </w:r>
            <w:r>
              <w:rPr>
                <w:rStyle w:val="Odkaznarejstk"/>
                <w:vanish w:val="false"/>
              </w:rPr>
              <w:tab/>
              <w:t>2</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1">
            <w:r>
              <w:rPr>
                <w:webHidden/>
                <w:rStyle w:val="Odkaznarejstk"/>
              </w:rPr>
              <w:t>a.</w:t>
            </w:r>
            <w:r>
              <w:rPr>
                <w:rStyle w:val="Odkaznarejstk"/>
                <w:rFonts w:eastAsia="" w:cs="" w:ascii="Calibri" w:hAnsi="Calibri" w:asciiTheme="minorHAnsi" w:cstheme="minorBidi" w:eastAsiaTheme="minorEastAsia" w:hAnsiTheme="minorHAnsi"/>
                <w:sz w:val="22"/>
                <w:szCs w:val="22"/>
                <w:lang w:eastAsia="cs-CZ"/>
              </w:rPr>
              <w:tab/>
            </w:r>
            <w:r>
              <w:rPr>
                <w:rStyle w:val="Odkaznarejstk"/>
              </w:rPr>
              <w:t>Kapacity objektu</w:t>
            </w:r>
            <w:r>
              <w:rPr>
                <w:webHidden/>
              </w:rPr>
              <w:fldChar w:fldCharType="begin"/>
            </w:r>
            <w:r>
              <w:rPr>
                <w:webHidden/>
              </w:rPr>
              <w:instrText>PAGEREF _Toc479277441 \h</w:instrText>
            </w:r>
            <w:r>
              <w:rPr>
                <w:webHidden/>
              </w:rPr>
              <w:fldChar w:fldCharType="separate"/>
            </w:r>
            <w:r>
              <w:rPr>
                <w:rStyle w:val="Odkaznarejstk"/>
                <w:vanish w:val="false"/>
              </w:rPr>
              <w:tab/>
              <w:t>2</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2">
            <w:r>
              <w:rPr>
                <w:webHidden/>
                <w:rStyle w:val="Odkaznarejstk"/>
              </w:rPr>
              <w:t>b.</w:t>
            </w:r>
            <w:r>
              <w:rPr>
                <w:rStyle w:val="Odkaznarejstk"/>
                <w:rFonts w:eastAsia="" w:cs="" w:ascii="Calibri" w:hAnsi="Calibri" w:asciiTheme="minorHAnsi" w:cstheme="minorBidi" w:eastAsiaTheme="minorEastAsia" w:hAnsiTheme="minorHAnsi"/>
                <w:sz w:val="22"/>
                <w:szCs w:val="22"/>
                <w:lang w:eastAsia="cs-CZ"/>
              </w:rPr>
              <w:tab/>
            </w:r>
            <w:r>
              <w:rPr>
                <w:rStyle w:val="Odkaznarejstk"/>
              </w:rPr>
              <w:t>orientace, oslunění, osvětlení</w:t>
            </w:r>
            <w:r>
              <w:rPr>
                <w:webHidden/>
              </w:rPr>
              <w:fldChar w:fldCharType="begin"/>
            </w:r>
            <w:r>
              <w:rPr>
                <w:webHidden/>
              </w:rPr>
              <w:instrText>PAGEREF _Toc479277442 \h</w:instrText>
            </w:r>
            <w:r>
              <w:rPr>
                <w:webHidden/>
              </w:rPr>
              <w:fldChar w:fldCharType="separate"/>
            </w:r>
            <w:r>
              <w:rPr>
                <w:rStyle w:val="Odkaznarejstk"/>
                <w:vanish w:val="false"/>
              </w:rPr>
              <w:tab/>
              <w:t>2</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3">
            <w:r>
              <w:rPr>
                <w:webHidden/>
                <w:rStyle w:val="Odkaznarejstk"/>
              </w:rPr>
              <w:t>D.</w:t>
            </w:r>
            <w:r>
              <w:rPr>
                <w:rStyle w:val="Odkaznarejstk"/>
                <w:rFonts w:eastAsia="" w:cs="" w:ascii="Calibri" w:hAnsi="Calibri" w:asciiTheme="minorHAnsi" w:cstheme="minorBidi" w:eastAsiaTheme="minorEastAsia" w:hAnsiTheme="minorHAnsi"/>
                <w:sz w:val="22"/>
                <w:szCs w:val="22"/>
                <w:lang w:eastAsia="cs-CZ"/>
              </w:rPr>
              <w:tab/>
            </w:r>
            <w:r>
              <w:rPr>
                <w:rStyle w:val="Odkaznarejstk"/>
              </w:rPr>
              <w:t>Technické a konstrukční řešení objektu</w:t>
            </w:r>
            <w:r>
              <w:rPr>
                <w:webHidden/>
              </w:rPr>
              <w:fldChar w:fldCharType="begin"/>
            </w:r>
            <w:r>
              <w:rPr>
                <w:webHidden/>
              </w:rPr>
              <w:instrText>PAGEREF _Toc479277443 \h</w:instrText>
            </w:r>
            <w:r>
              <w:rPr>
                <w:webHidden/>
              </w:rPr>
              <w:fldChar w:fldCharType="separate"/>
            </w:r>
            <w:r>
              <w:rPr>
                <w:rStyle w:val="Odkaznarejstk"/>
                <w:vanish w:val="false"/>
              </w:rPr>
              <w:tab/>
              <w:t>2</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4">
            <w:r>
              <w:rPr>
                <w:webHidden/>
                <w:rStyle w:val="Odkaznarejstk"/>
              </w:rPr>
              <w:t>a.</w:t>
            </w:r>
            <w:r>
              <w:rPr>
                <w:rStyle w:val="Odkaznarejstk"/>
                <w:rFonts w:eastAsia="" w:cs="" w:ascii="Calibri" w:hAnsi="Calibri" w:asciiTheme="minorHAnsi" w:cstheme="minorBidi" w:eastAsiaTheme="minorEastAsia" w:hAnsiTheme="minorHAnsi"/>
                <w:sz w:val="22"/>
                <w:szCs w:val="22"/>
                <w:lang w:eastAsia="cs-CZ"/>
              </w:rPr>
              <w:tab/>
            </w:r>
            <w:r>
              <w:rPr>
                <w:rStyle w:val="Odkaznarejstk"/>
              </w:rPr>
              <w:t>Výkopové/zemní práce</w:t>
            </w:r>
            <w:r>
              <w:rPr>
                <w:webHidden/>
              </w:rPr>
              <w:fldChar w:fldCharType="begin"/>
            </w:r>
            <w:r>
              <w:rPr>
                <w:webHidden/>
              </w:rPr>
              <w:instrText>PAGEREF _Toc479277444 \h</w:instrText>
            </w:r>
            <w:r>
              <w:rPr>
                <w:webHidden/>
              </w:rPr>
              <w:fldChar w:fldCharType="separate"/>
            </w:r>
            <w:r>
              <w:rPr>
                <w:rStyle w:val="Odkaznarejstk"/>
                <w:vanish w:val="false"/>
              </w:rPr>
              <w:tab/>
              <w:t>2</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5">
            <w:r>
              <w:rPr>
                <w:webHidden/>
                <w:rStyle w:val="Odkaznarejstk"/>
              </w:rPr>
              <w:t>b.</w:t>
            </w:r>
            <w:r>
              <w:rPr>
                <w:rStyle w:val="Odkaznarejstk"/>
                <w:rFonts w:eastAsia="" w:cs="" w:ascii="Calibri" w:hAnsi="Calibri" w:asciiTheme="minorHAnsi" w:cstheme="minorBidi" w:eastAsiaTheme="minorEastAsia" w:hAnsiTheme="minorHAnsi"/>
                <w:sz w:val="22"/>
                <w:szCs w:val="22"/>
                <w:lang w:eastAsia="cs-CZ"/>
              </w:rPr>
              <w:tab/>
            </w:r>
            <w:r>
              <w:rPr>
                <w:rStyle w:val="Odkaznarejstk"/>
              </w:rPr>
              <w:t>Základové konstrukce</w:t>
            </w:r>
            <w:r>
              <w:rPr>
                <w:webHidden/>
              </w:rPr>
              <w:fldChar w:fldCharType="begin"/>
            </w:r>
            <w:r>
              <w:rPr>
                <w:webHidden/>
              </w:rPr>
              <w:instrText>PAGEREF _Toc479277445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6">
            <w:r>
              <w:rPr>
                <w:webHidden/>
                <w:rStyle w:val="Odkaznarejstk"/>
              </w:rPr>
              <w:t>c.</w:t>
            </w:r>
            <w:r>
              <w:rPr>
                <w:rStyle w:val="Odkaznarejstk"/>
                <w:rFonts w:eastAsia="" w:cs="" w:ascii="Calibri" w:hAnsi="Calibri" w:asciiTheme="minorHAnsi" w:cstheme="minorBidi" w:eastAsiaTheme="minorEastAsia" w:hAnsiTheme="minorHAnsi"/>
                <w:sz w:val="22"/>
                <w:szCs w:val="22"/>
                <w:lang w:eastAsia="cs-CZ"/>
              </w:rPr>
              <w:tab/>
            </w:r>
            <w:r>
              <w:rPr>
                <w:rStyle w:val="Odkaznarejstk"/>
              </w:rPr>
              <w:t>Izolace spodní stavby</w:t>
            </w:r>
            <w:r>
              <w:rPr>
                <w:webHidden/>
              </w:rPr>
              <w:fldChar w:fldCharType="begin"/>
            </w:r>
            <w:r>
              <w:rPr>
                <w:webHidden/>
              </w:rPr>
              <w:instrText>PAGEREF _Toc479277446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7">
            <w:r>
              <w:rPr>
                <w:webHidden/>
                <w:rStyle w:val="Odkaznarejstk"/>
              </w:rPr>
              <w:t>d.</w:t>
            </w:r>
            <w:r>
              <w:rPr>
                <w:rStyle w:val="Odkaznarejstk"/>
                <w:rFonts w:eastAsia="" w:cs="" w:ascii="Calibri" w:hAnsi="Calibri" w:asciiTheme="minorHAnsi" w:cstheme="minorBidi" w:eastAsiaTheme="minorEastAsia" w:hAnsiTheme="minorHAnsi"/>
                <w:sz w:val="22"/>
                <w:szCs w:val="22"/>
                <w:lang w:eastAsia="cs-CZ"/>
              </w:rPr>
              <w:tab/>
            </w:r>
            <w:r>
              <w:rPr>
                <w:rStyle w:val="Odkaznarejstk"/>
              </w:rPr>
              <w:t>Svislé konstrukce nosné</w:t>
            </w:r>
            <w:r>
              <w:rPr>
                <w:webHidden/>
              </w:rPr>
              <w:fldChar w:fldCharType="begin"/>
            </w:r>
            <w:r>
              <w:rPr>
                <w:webHidden/>
              </w:rPr>
              <w:instrText>PAGEREF _Toc479277447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8">
            <w:r>
              <w:rPr>
                <w:webHidden/>
                <w:rStyle w:val="Odkaznarejstk"/>
              </w:rPr>
              <w:t>e.</w:t>
            </w:r>
            <w:r>
              <w:rPr>
                <w:rStyle w:val="Odkaznarejstk"/>
                <w:rFonts w:eastAsia="" w:cs="" w:ascii="Calibri" w:hAnsi="Calibri" w:asciiTheme="minorHAnsi" w:cstheme="minorBidi" w:eastAsiaTheme="minorEastAsia" w:hAnsiTheme="minorHAnsi"/>
                <w:sz w:val="22"/>
                <w:szCs w:val="22"/>
                <w:lang w:eastAsia="cs-CZ"/>
              </w:rPr>
              <w:tab/>
            </w:r>
            <w:r>
              <w:rPr>
                <w:rStyle w:val="Odkaznarejstk"/>
              </w:rPr>
              <w:t>Svislé konstrukce nenosné</w:t>
            </w:r>
            <w:r>
              <w:rPr>
                <w:webHidden/>
              </w:rPr>
              <w:fldChar w:fldCharType="begin"/>
            </w:r>
            <w:r>
              <w:rPr>
                <w:webHidden/>
              </w:rPr>
              <w:instrText>PAGEREF _Toc479277448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49">
            <w:r>
              <w:rPr>
                <w:webHidden/>
                <w:rStyle w:val="Odkaznarejstk"/>
              </w:rPr>
              <w:t>f.</w:t>
            </w:r>
            <w:r>
              <w:rPr>
                <w:rStyle w:val="Odkaznarejstk"/>
                <w:rFonts w:eastAsia="" w:cs="" w:ascii="Calibri" w:hAnsi="Calibri" w:asciiTheme="minorHAnsi" w:cstheme="minorBidi" w:eastAsiaTheme="minorEastAsia" w:hAnsiTheme="minorHAnsi"/>
                <w:sz w:val="22"/>
                <w:szCs w:val="22"/>
                <w:lang w:eastAsia="cs-CZ"/>
              </w:rPr>
              <w:tab/>
            </w:r>
            <w:r>
              <w:rPr>
                <w:rStyle w:val="Odkaznarejstk"/>
              </w:rPr>
              <w:t>Vodorovné konstrukce nosné</w:t>
            </w:r>
            <w:r>
              <w:rPr>
                <w:webHidden/>
              </w:rPr>
              <w:fldChar w:fldCharType="begin"/>
            </w:r>
            <w:r>
              <w:rPr>
                <w:webHidden/>
              </w:rPr>
              <w:instrText>PAGEREF _Toc479277449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0">
            <w:r>
              <w:rPr>
                <w:webHidden/>
                <w:rStyle w:val="Odkaznarejstk"/>
              </w:rPr>
              <w:t>g.</w:t>
            </w:r>
            <w:r>
              <w:rPr>
                <w:rStyle w:val="Odkaznarejstk"/>
                <w:rFonts w:eastAsia="" w:cs="" w:ascii="Calibri" w:hAnsi="Calibri" w:asciiTheme="minorHAnsi" w:cstheme="minorBidi" w:eastAsiaTheme="minorEastAsia" w:hAnsiTheme="minorHAnsi"/>
                <w:sz w:val="22"/>
                <w:szCs w:val="22"/>
                <w:lang w:eastAsia="cs-CZ"/>
              </w:rPr>
              <w:tab/>
            </w:r>
            <w:r>
              <w:rPr>
                <w:rStyle w:val="Odkaznarejstk"/>
              </w:rPr>
              <w:t>Vodorovné konstrukce nenosné</w:t>
            </w:r>
            <w:r>
              <w:rPr>
                <w:webHidden/>
              </w:rPr>
              <w:fldChar w:fldCharType="begin"/>
            </w:r>
            <w:r>
              <w:rPr>
                <w:webHidden/>
              </w:rPr>
              <w:instrText>PAGEREF _Toc479277450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1">
            <w:r>
              <w:rPr>
                <w:webHidden/>
                <w:rStyle w:val="Odkaznarejstk"/>
              </w:rPr>
              <w:t>h.</w:t>
            </w:r>
            <w:r>
              <w:rPr>
                <w:rStyle w:val="Odkaznarejstk"/>
                <w:rFonts w:eastAsia="" w:cs="" w:ascii="Calibri" w:hAnsi="Calibri" w:asciiTheme="minorHAnsi" w:cstheme="minorBidi" w:eastAsiaTheme="minorEastAsia" w:hAnsiTheme="minorHAnsi"/>
                <w:sz w:val="22"/>
                <w:szCs w:val="22"/>
                <w:lang w:eastAsia="cs-CZ"/>
              </w:rPr>
              <w:tab/>
            </w:r>
            <w:r>
              <w:rPr>
                <w:rStyle w:val="Odkaznarejstk"/>
              </w:rPr>
              <w:t>Vnitřní schodiště</w:t>
            </w:r>
            <w:r>
              <w:rPr>
                <w:webHidden/>
              </w:rPr>
              <w:fldChar w:fldCharType="begin"/>
            </w:r>
            <w:r>
              <w:rPr>
                <w:webHidden/>
              </w:rPr>
              <w:instrText>PAGEREF _Toc479277451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2">
            <w:r>
              <w:rPr>
                <w:webHidden/>
                <w:rStyle w:val="Odkaznarejstk"/>
              </w:rPr>
              <w:t>i.</w:t>
            </w:r>
            <w:r>
              <w:rPr>
                <w:rStyle w:val="Odkaznarejstk"/>
                <w:rFonts w:eastAsia="" w:cs="" w:ascii="Calibri" w:hAnsi="Calibri" w:asciiTheme="minorHAnsi" w:cstheme="minorBidi" w:eastAsiaTheme="minorEastAsia" w:hAnsiTheme="minorHAnsi"/>
                <w:sz w:val="22"/>
                <w:szCs w:val="22"/>
                <w:lang w:eastAsia="cs-CZ"/>
              </w:rPr>
              <w:tab/>
            </w:r>
            <w:r>
              <w:rPr>
                <w:rStyle w:val="Odkaznarejstk"/>
              </w:rPr>
              <w:t>Střešní konstrukce</w:t>
            </w:r>
            <w:r>
              <w:rPr>
                <w:webHidden/>
              </w:rPr>
              <w:fldChar w:fldCharType="begin"/>
            </w:r>
            <w:r>
              <w:rPr>
                <w:webHidden/>
              </w:rPr>
              <w:instrText>PAGEREF _Toc479277452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3">
            <w:r>
              <w:rPr>
                <w:webHidden/>
                <w:rStyle w:val="Odkaznarejstk"/>
              </w:rPr>
              <w:t>j.</w:t>
            </w:r>
            <w:r>
              <w:rPr>
                <w:rStyle w:val="Odkaznarejstk"/>
                <w:rFonts w:eastAsia="" w:cs="" w:ascii="Calibri" w:hAnsi="Calibri" w:asciiTheme="minorHAnsi" w:cstheme="minorBidi" w:eastAsiaTheme="minorEastAsia" w:hAnsiTheme="minorHAnsi"/>
                <w:sz w:val="22"/>
                <w:szCs w:val="22"/>
                <w:lang w:eastAsia="cs-CZ"/>
              </w:rPr>
              <w:tab/>
            </w:r>
            <w:r>
              <w:rPr>
                <w:rStyle w:val="Odkaznarejstk"/>
              </w:rPr>
              <w:t>Izolace</w:t>
            </w:r>
            <w:r>
              <w:rPr>
                <w:webHidden/>
              </w:rPr>
              <w:fldChar w:fldCharType="begin"/>
            </w:r>
            <w:r>
              <w:rPr>
                <w:webHidden/>
              </w:rPr>
              <w:instrText>PAGEREF _Toc479277453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4">
            <w:r>
              <w:rPr>
                <w:webHidden/>
                <w:rStyle w:val="Odkaznarejstk"/>
              </w:rPr>
              <w:t>k.</w:t>
            </w:r>
            <w:r>
              <w:rPr>
                <w:rStyle w:val="Odkaznarejstk"/>
                <w:rFonts w:eastAsia="" w:cs="" w:ascii="Calibri" w:hAnsi="Calibri" w:asciiTheme="minorHAnsi" w:cstheme="minorBidi" w:eastAsiaTheme="minorEastAsia" w:hAnsiTheme="minorHAnsi"/>
                <w:sz w:val="22"/>
                <w:szCs w:val="22"/>
                <w:lang w:eastAsia="cs-CZ"/>
              </w:rPr>
              <w:tab/>
            </w:r>
            <w:r>
              <w:rPr>
                <w:rStyle w:val="Odkaznarejstk"/>
              </w:rPr>
              <w:t>Úpravy povrchů stěn</w:t>
            </w:r>
            <w:r>
              <w:rPr>
                <w:webHidden/>
              </w:rPr>
              <w:fldChar w:fldCharType="begin"/>
            </w:r>
            <w:r>
              <w:rPr>
                <w:webHidden/>
              </w:rPr>
              <w:instrText>PAGEREF _Toc479277454 \h</w:instrText>
            </w:r>
            <w:r>
              <w:rPr>
                <w:webHidden/>
              </w:rPr>
              <w:fldChar w:fldCharType="separate"/>
            </w:r>
            <w:r>
              <w:rPr>
                <w:rStyle w:val="Odkaznarejstk"/>
                <w:vanish w:val="false"/>
              </w:rPr>
              <w:tab/>
              <w:t>3</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5">
            <w:r>
              <w:rPr>
                <w:webHidden/>
                <w:rStyle w:val="Odkaznarejstk"/>
              </w:rPr>
              <w:t>l.</w:t>
            </w:r>
            <w:r>
              <w:rPr>
                <w:rStyle w:val="Odkaznarejstk"/>
                <w:rFonts w:eastAsia="" w:cs="" w:ascii="Calibri" w:hAnsi="Calibri" w:asciiTheme="minorHAnsi" w:cstheme="minorBidi" w:eastAsiaTheme="minorEastAsia" w:hAnsiTheme="minorHAnsi"/>
                <w:sz w:val="22"/>
                <w:szCs w:val="22"/>
                <w:lang w:eastAsia="cs-CZ"/>
              </w:rPr>
              <w:tab/>
            </w:r>
            <w:r>
              <w:rPr>
                <w:rStyle w:val="Odkaznarejstk"/>
              </w:rPr>
              <w:t>Úpravy povrchů podlah</w:t>
            </w:r>
            <w:r>
              <w:rPr>
                <w:webHidden/>
              </w:rPr>
              <w:fldChar w:fldCharType="begin"/>
            </w:r>
            <w:r>
              <w:rPr>
                <w:webHidden/>
              </w:rPr>
              <w:instrText>PAGEREF _Toc479277455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6">
            <w:r>
              <w:rPr>
                <w:webHidden/>
                <w:rStyle w:val="Odkaznarejstk"/>
              </w:rPr>
              <w:t>m.</w:t>
            </w:r>
            <w:r>
              <w:rPr>
                <w:rStyle w:val="Odkaznarejstk"/>
                <w:rFonts w:eastAsia="" w:cs="" w:ascii="Calibri" w:hAnsi="Calibri" w:asciiTheme="minorHAnsi" w:cstheme="minorBidi" w:eastAsiaTheme="minorEastAsia" w:hAnsiTheme="minorHAnsi"/>
                <w:sz w:val="22"/>
                <w:szCs w:val="22"/>
                <w:lang w:eastAsia="cs-CZ"/>
              </w:rPr>
              <w:tab/>
            </w:r>
            <w:r>
              <w:rPr>
                <w:rStyle w:val="Odkaznarejstk"/>
              </w:rPr>
              <w:t>Výplně otvorů</w:t>
            </w:r>
            <w:r>
              <w:rPr>
                <w:webHidden/>
              </w:rPr>
              <w:fldChar w:fldCharType="begin"/>
            </w:r>
            <w:r>
              <w:rPr>
                <w:webHidden/>
              </w:rPr>
              <w:instrText>PAGEREF _Toc479277456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7">
            <w:r>
              <w:rPr>
                <w:webHidden/>
                <w:rStyle w:val="Odkaznarejstk"/>
              </w:rPr>
              <w:t>n.</w:t>
            </w:r>
            <w:r>
              <w:rPr>
                <w:rStyle w:val="Odkaznarejstk"/>
                <w:rFonts w:eastAsia="" w:cs="" w:ascii="Calibri" w:hAnsi="Calibri" w:asciiTheme="minorHAnsi" w:cstheme="minorBidi" w:eastAsiaTheme="minorEastAsia" w:hAnsiTheme="minorHAnsi"/>
                <w:sz w:val="22"/>
                <w:szCs w:val="22"/>
                <w:lang w:eastAsia="cs-CZ"/>
              </w:rPr>
              <w:tab/>
            </w:r>
            <w:r>
              <w:rPr>
                <w:rStyle w:val="Odkaznarejstk"/>
              </w:rPr>
              <w:t>Zámečnické, klempířské a plastové výrobky</w:t>
            </w:r>
            <w:r>
              <w:rPr>
                <w:webHidden/>
              </w:rPr>
              <w:fldChar w:fldCharType="begin"/>
            </w:r>
            <w:r>
              <w:rPr>
                <w:webHidden/>
              </w:rPr>
              <w:instrText>PAGEREF _Toc479277457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8">
            <w:r>
              <w:rPr>
                <w:webHidden/>
                <w:rStyle w:val="Odkaznarejstk"/>
              </w:rPr>
              <w:t>o.</w:t>
            </w:r>
            <w:r>
              <w:rPr>
                <w:rStyle w:val="Odkaznarejstk"/>
                <w:rFonts w:eastAsia="" w:cs="" w:ascii="Calibri" w:hAnsi="Calibri" w:asciiTheme="minorHAnsi" w:cstheme="minorBidi" w:eastAsiaTheme="minorEastAsia" w:hAnsiTheme="minorHAnsi"/>
                <w:sz w:val="22"/>
                <w:szCs w:val="22"/>
                <w:lang w:eastAsia="cs-CZ"/>
              </w:rPr>
              <w:tab/>
            </w:r>
            <w:r>
              <w:rPr>
                <w:rStyle w:val="Odkaznarejstk"/>
              </w:rPr>
              <w:t>Dokončovací práce</w:t>
            </w:r>
            <w:r>
              <w:rPr>
                <w:webHidden/>
              </w:rPr>
              <w:fldChar w:fldCharType="begin"/>
            </w:r>
            <w:r>
              <w:rPr>
                <w:webHidden/>
              </w:rPr>
              <w:instrText>PAGEREF _Toc479277458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59">
            <w:r>
              <w:rPr>
                <w:webHidden/>
                <w:rStyle w:val="Odkaznarejstk"/>
              </w:rPr>
              <w:t>p.</w:t>
            </w:r>
            <w:r>
              <w:rPr>
                <w:rStyle w:val="Odkaznarejstk"/>
                <w:rFonts w:eastAsia="" w:cs="" w:ascii="Calibri" w:hAnsi="Calibri" w:asciiTheme="minorHAnsi" w:cstheme="minorBidi" w:eastAsiaTheme="minorEastAsia" w:hAnsiTheme="minorHAnsi"/>
                <w:sz w:val="22"/>
                <w:szCs w:val="22"/>
                <w:lang w:eastAsia="cs-CZ"/>
              </w:rPr>
              <w:tab/>
            </w:r>
            <w:r>
              <w:rPr>
                <w:rStyle w:val="Odkaznarejstk"/>
              </w:rPr>
              <w:t>Bourací práce</w:t>
            </w:r>
            <w:r>
              <w:rPr>
                <w:webHidden/>
              </w:rPr>
              <w:fldChar w:fldCharType="begin"/>
            </w:r>
            <w:r>
              <w:rPr>
                <w:webHidden/>
              </w:rPr>
              <w:instrText>PAGEREF _Toc479277459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0">
            <w:r>
              <w:rPr>
                <w:webHidden/>
                <w:rStyle w:val="Odkaznarejstk"/>
              </w:rPr>
              <w:t>q.</w:t>
            </w:r>
            <w:r>
              <w:rPr>
                <w:rStyle w:val="Odkaznarejstk"/>
                <w:rFonts w:eastAsia="" w:cs="" w:ascii="Calibri" w:hAnsi="Calibri" w:asciiTheme="minorHAnsi" w:cstheme="minorBidi" w:eastAsiaTheme="minorEastAsia" w:hAnsiTheme="minorHAnsi"/>
                <w:sz w:val="22"/>
                <w:szCs w:val="22"/>
                <w:lang w:eastAsia="cs-CZ"/>
              </w:rPr>
              <w:tab/>
            </w:r>
            <w:r>
              <w:rPr>
                <w:rStyle w:val="Odkaznarejstk"/>
              </w:rPr>
              <w:t>Výtah</w:t>
            </w:r>
            <w:r>
              <w:rPr>
                <w:webHidden/>
              </w:rPr>
              <w:fldChar w:fldCharType="begin"/>
            </w:r>
            <w:r>
              <w:rPr>
                <w:webHidden/>
              </w:rPr>
              <w:instrText>PAGEREF _Toc479277460 \h</w:instrText>
            </w:r>
            <w:r>
              <w:rPr>
                <w:webHidden/>
              </w:rPr>
              <w:fldChar w:fldCharType="separate"/>
            </w:r>
            <w:r>
              <w:rPr>
                <w:rStyle w:val="Odkaznarejstk"/>
                <w:vanish w:val="false"/>
              </w:rPr>
              <w:tab/>
              <w:t>4</w:t>
            </w:r>
            <w:r>
              <w:rPr>
                <w:webHidden/>
              </w:rPr>
              <w:fldChar w:fldCharType="end"/>
            </w:r>
          </w:hyperlink>
        </w:p>
        <w:p>
          <w:pPr>
            <w:pStyle w:val="Obsah3"/>
            <w:tabs>
              <w:tab w:val="left" w:pos="88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1">
            <w:r>
              <w:rPr>
                <w:webHidden/>
                <w:rStyle w:val="Odkaznarejstk"/>
              </w:rPr>
              <w:t>r.</w:t>
            </w:r>
            <w:r>
              <w:rPr>
                <w:rStyle w:val="Odkaznarejstk"/>
                <w:rFonts w:eastAsia="" w:cs="" w:ascii="Calibri" w:hAnsi="Calibri" w:asciiTheme="minorHAnsi" w:cstheme="minorBidi" w:eastAsiaTheme="minorEastAsia" w:hAnsiTheme="minorHAnsi"/>
                <w:sz w:val="22"/>
                <w:szCs w:val="22"/>
                <w:lang w:eastAsia="cs-CZ"/>
              </w:rPr>
              <w:tab/>
            </w:r>
            <w:r>
              <w:rPr>
                <w:rStyle w:val="Odkaznarejstk"/>
              </w:rPr>
              <w:t>Stavební úpravy uvnitř stávajícího objektu</w:t>
            </w:r>
            <w:r>
              <w:rPr>
                <w:webHidden/>
              </w:rPr>
              <w:fldChar w:fldCharType="begin"/>
            </w:r>
            <w:r>
              <w:rPr>
                <w:webHidden/>
              </w:rPr>
              <w:instrText>PAGEREF _Toc479277461 \h</w:instrText>
            </w:r>
            <w:r>
              <w:rPr>
                <w:webHidden/>
              </w:rPr>
              <w:fldChar w:fldCharType="separate"/>
            </w:r>
            <w:r>
              <w:rPr>
                <w:rStyle w:val="Odkaznarejstk"/>
                <w:vanish w:val="false"/>
              </w:rPr>
              <w:tab/>
              <w:t>4</w:t>
            </w:r>
            <w:r>
              <w:rPr>
                <w:webHidden/>
              </w:rPr>
              <w:fldChar w:fldCharType="end"/>
            </w:r>
          </w:hyperlink>
        </w:p>
        <w:p>
          <w:pPr>
            <w:pStyle w:val="Obsah3"/>
            <w:tabs>
              <w:tab w:val="right" w:pos="9062" w:leader="dot"/>
            </w:tabs>
            <w:rPr>
              <w:rFonts w:ascii="Calibri" w:hAnsi="Calibri" w:eastAsia="" w:cs="" w:asciiTheme="minorHAnsi" w:cstheme="minorBidi" w:eastAsiaTheme="minorEastAsia" w:hAnsiTheme="minorHAnsi"/>
              <w:sz w:val="22"/>
              <w:szCs w:val="22"/>
              <w:lang w:eastAsia="cs-CZ"/>
            </w:rPr>
          </w:pPr>
          <w:hyperlink w:anchor="_Toc479277462">
            <w:r>
              <w:rPr>
                <w:webHidden/>
                <w:rStyle w:val="Odkaznarejstk"/>
              </w:rPr>
              <w:t>Kabinet 125</w:t>
            </w:r>
            <w:r>
              <w:rPr>
                <w:webHidden/>
              </w:rPr>
              <w:fldChar w:fldCharType="begin"/>
            </w:r>
            <w:r>
              <w:rPr>
                <w:webHidden/>
              </w:rPr>
              <w:instrText>PAGEREF _Toc479277462 \h</w:instrText>
            </w:r>
            <w:r>
              <w:rPr>
                <w:webHidden/>
              </w:rPr>
              <w:fldChar w:fldCharType="separate"/>
            </w:r>
            <w:r>
              <w:rPr>
                <w:rStyle w:val="Odkaznarejstk"/>
                <w:vanish w:val="false"/>
              </w:rPr>
              <w:tab/>
              <w:t>4</w:t>
            </w:r>
            <w:r>
              <w:rPr>
                <w:webHidden/>
              </w:rPr>
              <w:fldChar w:fldCharType="end"/>
            </w:r>
          </w:hyperlink>
        </w:p>
        <w:p>
          <w:pPr>
            <w:pStyle w:val="Obsah3"/>
            <w:tabs>
              <w:tab w:val="right" w:pos="9062" w:leader="dot"/>
            </w:tabs>
            <w:rPr>
              <w:rFonts w:ascii="Calibri" w:hAnsi="Calibri" w:eastAsia="" w:cs="" w:asciiTheme="minorHAnsi" w:cstheme="minorBidi" w:eastAsiaTheme="minorEastAsia" w:hAnsiTheme="minorHAnsi"/>
              <w:sz w:val="22"/>
              <w:szCs w:val="22"/>
              <w:lang w:eastAsia="cs-CZ"/>
            </w:rPr>
          </w:pPr>
          <w:hyperlink w:anchor="_Toc479277463">
            <w:r>
              <w:rPr>
                <w:webHidden/>
                <w:rStyle w:val="Odkaznarejstk"/>
              </w:rPr>
              <w:t>Kabinet jazyky, nové WC pro osoby se sníženou schopností pohybu a orientace</w:t>
            </w:r>
            <w:r>
              <w:rPr>
                <w:webHidden/>
              </w:rPr>
              <w:fldChar w:fldCharType="begin"/>
            </w:r>
            <w:r>
              <w:rPr>
                <w:webHidden/>
              </w:rPr>
              <w:instrText>PAGEREF _Toc479277463 \h</w:instrText>
            </w:r>
            <w:r>
              <w:rPr>
                <w:webHidden/>
              </w:rPr>
              <w:fldChar w:fldCharType="separate"/>
            </w:r>
            <w:r>
              <w:rPr>
                <w:rStyle w:val="Odkaznarejstk"/>
                <w:vanish w:val="false"/>
              </w:rPr>
              <w:tab/>
              <w:t>4</w:t>
            </w:r>
            <w:r>
              <w:rPr>
                <w:webHidden/>
              </w:rPr>
              <w:fldChar w:fldCharType="end"/>
            </w:r>
          </w:hyperlink>
        </w:p>
        <w:p>
          <w:pPr>
            <w:pStyle w:val="Obsah3"/>
            <w:tabs>
              <w:tab w:val="right" w:pos="9062" w:leader="dot"/>
            </w:tabs>
            <w:rPr>
              <w:rFonts w:ascii="Calibri" w:hAnsi="Calibri" w:eastAsia="" w:cs="" w:asciiTheme="minorHAnsi" w:cstheme="minorBidi" w:eastAsiaTheme="minorEastAsia" w:hAnsiTheme="minorHAnsi"/>
              <w:sz w:val="22"/>
              <w:szCs w:val="22"/>
              <w:lang w:eastAsia="cs-CZ"/>
            </w:rPr>
          </w:pPr>
          <w:hyperlink w:anchor="_Toc479277464">
            <w:r>
              <w:rPr>
                <w:webHidden/>
                <w:rStyle w:val="Odkaznarejstk"/>
              </w:rPr>
              <w:t>Učebny cizích jazyků</w:t>
            </w:r>
            <w:r>
              <w:rPr>
                <w:webHidden/>
              </w:rPr>
              <w:fldChar w:fldCharType="begin"/>
            </w:r>
            <w:r>
              <w:rPr>
                <w:webHidden/>
              </w:rPr>
              <w:instrText>PAGEREF _Toc479277464 \h</w:instrText>
            </w:r>
            <w:r>
              <w:rPr>
                <w:webHidden/>
              </w:rPr>
              <w:fldChar w:fldCharType="separate"/>
            </w:r>
            <w:r>
              <w:rPr>
                <w:rStyle w:val="Odkaznarejstk"/>
                <w:vanish w:val="false"/>
              </w:rPr>
              <w:tab/>
              <w:t>4</w:t>
            </w:r>
            <w:r>
              <w:rPr>
                <w:webHidden/>
              </w:rPr>
              <w:fldChar w:fldCharType="end"/>
            </w:r>
          </w:hyperlink>
        </w:p>
        <w:p>
          <w:pPr>
            <w:pStyle w:val="Obsah3"/>
            <w:tabs>
              <w:tab w:val="right" w:pos="9062" w:leader="dot"/>
            </w:tabs>
            <w:rPr>
              <w:rFonts w:ascii="Calibri" w:hAnsi="Calibri" w:eastAsia="" w:cs="" w:asciiTheme="minorHAnsi" w:cstheme="minorBidi" w:eastAsiaTheme="minorEastAsia" w:hAnsiTheme="minorHAnsi"/>
              <w:sz w:val="22"/>
              <w:szCs w:val="22"/>
              <w:lang w:eastAsia="cs-CZ"/>
            </w:rPr>
          </w:pPr>
          <w:hyperlink w:anchor="_Toc479277465">
            <w:r>
              <w:rPr>
                <w:webHidden/>
                <w:rStyle w:val="Odkaznarejstk"/>
              </w:rPr>
              <w:t>Učebna přírodních věd a sousední kabinet jazykářů</w:t>
            </w:r>
            <w:r>
              <w:rPr>
                <w:webHidden/>
              </w:rPr>
              <w:fldChar w:fldCharType="begin"/>
            </w:r>
            <w:r>
              <w:rPr>
                <w:webHidden/>
              </w:rPr>
              <w:instrText>PAGEREF _Toc479277465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6">
            <w:r>
              <w:rPr>
                <w:webHidden/>
                <w:rStyle w:val="Odkaznarejstk"/>
              </w:rPr>
              <w:t>E.</w:t>
            </w:r>
            <w:r>
              <w:rPr>
                <w:rStyle w:val="Odkaznarejstk"/>
                <w:rFonts w:eastAsia="" w:cs="" w:ascii="Calibri" w:hAnsi="Calibri" w:asciiTheme="minorHAnsi" w:cstheme="minorBidi" w:eastAsiaTheme="minorEastAsia" w:hAnsiTheme="minorHAnsi"/>
                <w:sz w:val="22"/>
                <w:szCs w:val="22"/>
                <w:lang w:eastAsia="cs-CZ"/>
              </w:rPr>
              <w:tab/>
            </w:r>
            <w:r>
              <w:rPr>
                <w:rStyle w:val="Odkaznarejstk"/>
              </w:rPr>
              <w:t>Tepelně technické vlastnosti stavebních konstrukcí a výplní otvorů</w:t>
            </w:r>
            <w:r>
              <w:rPr>
                <w:webHidden/>
              </w:rPr>
              <w:fldChar w:fldCharType="begin"/>
            </w:r>
            <w:r>
              <w:rPr>
                <w:webHidden/>
              </w:rPr>
              <w:instrText>PAGEREF _Toc479277466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7">
            <w:r>
              <w:rPr>
                <w:webHidden/>
                <w:rStyle w:val="Odkaznarejstk"/>
              </w:rPr>
              <w:t>F.</w:t>
            </w:r>
            <w:r>
              <w:rPr>
                <w:rStyle w:val="Odkaznarejstk"/>
                <w:rFonts w:eastAsia="" w:cs="" w:ascii="Calibri" w:hAnsi="Calibri" w:asciiTheme="minorHAnsi" w:cstheme="minorBidi" w:eastAsiaTheme="minorEastAsia" w:hAnsiTheme="minorHAnsi"/>
                <w:sz w:val="22"/>
                <w:szCs w:val="22"/>
                <w:lang w:eastAsia="cs-CZ"/>
              </w:rPr>
              <w:tab/>
            </w:r>
            <w:r>
              <w:rPr>
                <w:rStyle w:val="Odkaznarejstk"/>
              </w:rPr>
              <w:t>Způsob založení objektu s ohledem na výsledky inženýrsko-geologického a hydrogeologického průzkumu</w:t>
            </w:r>
            <w:r>
              <w:rPr>
                <w:webHidden/>
              </w:rPr>
              <w:fldChar w:fldCharType="begin"/>
            </w:r>
            <w:r>
              <w:rPr>
                <w:webHidden/>
              </w:rPr>
              <w:instrText>PAGEREF _Toc479277467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8">
            <w:r>
              <w:rPr>
                <w:webHidden/>
                <w:rStyle w:val="Odkaznarejstk"/>
              </w:rPr>
              <w:t>G.</w:t>
            </w:r>
            <w:r>
              <w:rPr>
                <w:rStyle w:val="Odkaznarejstk"/>
                <w:rFonts w:eastAsia="" w:cs="" w:ascii="Calibri" w:hAnsi="Calibri" w:asciiTheme="minorHAnsi" w:cstheme="minorBidi" w:eastAsiaTheme="minorEastAsia" w:hAnsiTheme="minorHAnsi"/>
                <w:sz w:val="22"/>
                <w:szCs w:val="22"/>
                <w:lang w:eastAsia="cs-CZ"/>
              </w:rPr>
              <w:tab/>
            </w:r>
            <w:r>
              <w:rPr>
                <w:rStyle w:val="Odkaznarejstk"/>
              </w:rPr>
              <w:t>Vliv objektu a jeho užívání na životní prostředí a řešení případných negativních účinků</w:t>
            </w:r>
            <w:r>
              <w:rPr>
                <w:webHidden/>
              </w:rPr>
              <w:fldChar w:fldCharType="begin"/>
            </w:r>
            <w:r>
              <w:rPr>
                <w:webHidden/>
              </w:rPr>
              <w:instrText>PAGEREF _Toc479277468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69">
            <w:r>
              <w:rPr>
                <w:webHidden/>
                <w:rStyle w:val="Odkaznarejstk"/>
              </w:rPr>
              <w:t>H.</w:t>
            </w:r>
            <w:r>
              <w:rPr>
                <w:rStyle w:val="Odkaznarejstk"/>
                <w:rFonts w:eastAsia="" w:cs="" w:ascii="Calibri" w:hAnsi="Calibri" w:asciiTheme="minorHAnsi" w:cstheme="minorBidi" w:eastAsiaTheme="minorEastAsia" w:hAnsiTheme="minorHAnsi"/>
                <w:sz w:val="22"/>
                <w:szCs w:val="22"/>
                <w:lang w:eastAsia="cs-CZ"/>
              </w:rPr>
              <w:tab/>
            </w:r>
            <w:r>
              <w:rPr>
                <w:rStyle w:val="Odkaznarejstk"/>
              </w:rPr>
              <w:t>Dopravní řešení</w:t>
            </w:r>
            <w:r>
              <w:rPr>
                <w:webHidden/>
              </w:rPr>
              <w:fldChar w:fldCharType="begin"/>
            </w:r>
            <w:r>
              <w:rPr>
                <w:webHidden/>
              </w:rPr>
              <w:instrText>PAGEREF _Toc479277469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70">
            <w:r>
              <w:rPr>
                <w:webHidden/>
                <w:rStyle w:val="Odkaznarejstk"/>
              </w:rPr>
              <w:t>I.</w:t>
            </w:r>
            <w:r>
              <w:rPr>
                <w:rStyle w:val="Odkaznarejstk"/>
                <w:rFonts w:eastAsia="" w:cs="" w:ascii="Calibri" w:hAnsi="Calibri" w:asciiTheme="minorHAnsi" w:cstheme="minorBidi" w:eastAsiaTheme="minorEastAsia" w:hAnsiTheme="minorHAnsi"/>
                <w:sz w:val="22"/>
                <w:szCs w:val="22"/>
                <w:lang w:eastAsia="cs-CZ"/>
              </w:rPr>
              <w:tab/>
            </w:r>
            <w:r>
              <w:rPr>
                <w:rStyle w:val="Odkaznarejstk"/>
              </w:rPr>
              <w:t>Ochrana objektu před škodlivými vlivy vnějšího prostředí, protiradonové opatření</w:t>
            </w:r>
            <w:r>
              <w:rPr>
                <w:webHidden/>
              </w:rPr>
              <w:fldChar w:fldCharType="begin"/>
            </w:r>
            <w:r>
              <w:rPr>
                <w:webHidden/>
              </w:rPr>
              <w:instrText>PAGEREF _Toc479277470 \h</w:instrText>
            </w:r>
            <w:r>
              <w:rPr>
                <w:webHidden/>
              </w:rPr>
              <w:fldChar w:fldCharType="separate"/>
            </w:r>
            <w:r>
              <w:rPr>
                <w:rStyle w:val="Odkaznarejstk"/>
                <w:vanish w:val="false"/>
              </w:rPr>
              <w:tab/>
              <w:t>5</w:t>
            </w:r>
            <w:r>
              <w:rPr>
                <w:webHidden/>
              </w:rPr>
              <w:fldChar w:fldCharType="end"/>
            </w:r>
          </w:hyperlink>
        </w:p>
        <w:p>
          <w:pPr>
            <w:pStyle w:val="Obsah2"/>
            <w:tabs>
              <w:tab w:val="left" w:pos="660" w:leader="none"/>
              <w:tab w:val="right" w:pos="9062" w:leader="dot"/>
            </w:tabs>
            <w:rPr>
              <w:rFonts w:ascii="Calibri" w:hAnsi="Calibri" w:eastAsia="" w:cs="" w:asciiTheme="minorHAnsi" w:cstheme="minorBidi" w:eastAsiaTheme="minorEastAsia" w:hAnsiTheme="minorHAnsi"/>
              <w:sz w:val="22"/>
              <w:szCs w:val="22"/>
              <w:lang w:eastAsia="cs-CZ"/>
            </w:rPr>
          </w:pPr>
          <w:hyperlink w:anchor="_Toc479277471">
            <w:r>
              <w:rPr>
                <w:webHidden/>
                <w:rStyle w:val="Odkaznarejstk"/>
              </w:rPr>
              <w:t>J.</w:t>
            </w:r>
            <w:r>
              <w:rPr>
                <w:rStyle w:val="Odkaznarejstk"/>
                <w:rFonts w:eastAsia="" w:cs="" w:ascii="Calibri" w:hAnsi="Calibri" w:asciiTheme="minorHAnsi" w:cstheme="minorBidi" w:eastAsiaTheme="minorEastAsia" w:hAnsiTheme="minorHAnsi"/>
                <w:sz w:val="22"/>
                <w:szCs w:val="22"/>
                <w:lang w:eastAsia="cs-CZ"/>
              </w:rPr>
              <w:tab/>
            </w:r>
            <w:r>
              <w:rPr>
                <w:rStyle w:val="Odkaznarejstk"/>
              </w:rPr>
              <w:t>Dodržení obecných požadavků na výstavbu</w:t>
            </w:r>
            <w:r>
              <w:rPr>
                <w:webHidden/>
              </w:rPr>
              <w:fldChar w:fldCharType="begin"/>
            </w:r>
            <w:r>
              <w:rPr>
                <w:webHidden/>
              </w:rPr>
              <w:instrText>PAGEREF _Toc479277471 \h</w:instrText>
            </w:r>
            <w:r>
              <w:rPr>
                <w:webHidden/>
              </w:rPr>
              <w:fldChar w:fldCharType="separate"/>
            </w:r>
            <w:r>
              <w:rPr>
                <w:rStyle w:val="Odkaznarejstk"/>
                <w:vanish w:val="false"/>
              </w:rPr>
              <w:tab/>
              <w:t>5</w:t>
            </w:r>
            <w:r>
              <w:rPr>
                <w:webHidden/>
              </w:rPr>
              <w:fldChar w:fldCharType="end"/>
            </w:r>
          </w:hyperlink>
        </w:p>
        <w:p>
          <w:pPr>
            <w:pStyle w:val="Normal"/>
            <w:rPr/>
          </w:pPr>
          <w:r>
            <w:rPr/>
          </w:r>
        </w:p>
      </w:sdtContent>
    </w:sdt>
    <w:p>
      <w:pPr>
        <w:pStyle w:val="Normal"/>
        <w:rPr>
          <w:rFonts w:eastAsia="" w:cs="" w:cstheme="majorBidi" w:eastAsiaTheme="majorEastAsia"/>
          <w:sz w:val="24"/>
          <w:szCs w:val="32"/>
        </w:rPr>
      </w:pPr>
      <w:r>
        <w:rPr>
          <w:rFonts w:eastAsia="" w:cs="" w:cstheme="majorBidi" w:eastAsiaTheme="majorEastAsia"/>
          <w:sz w:val="24"/>
          <w:szCs w:val="32"/>
        </w:rPr>
      </w:r>
      <w:r>
        <w:br w:type="page"/>
      </w:r>
    </w:p>
    <w:p>
      <w:pPr>
        <w:pStyle w:val="Nadpis2"/>
        <w:numPr>
          <w:ilvl w:val="0"/>
          <w:numId w:val="1"/>
        </w:numPr>
        <w:jc w:val="both"/>
        <w:rPr/>
      </w:pPr>
      <w:bookmarkStart w:id="2" w:name="_Toc479277438"/>
      <w:bookmarkEnd w:id="2"/>
      <w:r>
        <w:rPr/>
        <w:t>Účel objektu</w:t>
      </w:r>
    </w:p>
    <w:p>
      <w:pPr>
        <w:pStyle w:val="Normal"/>
        <w:ind w:left="284" w:firstLine="424"/>
        <w:jc w:val="both"/>
        <w:rPr>
          <w:rFonts w:eastAsia="" w:eastAsiaTheme="majorEastAsia"/>
        </w:rPr>
      </w:pPr>
      <w:r>
        <w:rPr>
          <w:rFonts w:eastAsia="" w:eastAsiaTheme="majorEastAsia"/>
        </w:rPr>
        <w:t xml:space="preserve">Projekt řeší přístavbu výtahu k objektu obchodní akademie v Plzni. Cílem návrhu je zajištění bezbariérovosti do všech podlaží. Přístavba je navržena na severní fasádě akademie, směrem ze dvora. Přístavba je navržena na pozemku náležící k obchodní akademii. Místo přístavby je nezastavěné, jedná se o zpevněnou část dvora. </w:t>
      </w:r>
    </w:p>
    <w:p>
      <w:pPr>
        <w:pStyle w:val="Normal"/>
        <w:ind w:left="284" w:firstLine="424"/>
        <w:jc w:val="both"/>
        <w:rPr>
          <w:rFonts w:eastAsia="" w:eastAsiaTheme="majorEastAsia"/>
        </w:rPr>
      </w:pPr>
      <w:r>
        <w:rPr>
          <w:rFonts w:eastAsia="" w:eastAsiaTheme="majorEastAsia"/>
        </w:rPr>
        <w:t>V rámci této projektové dokumentace jsou navrženy stavební úpravy/rekonstrukce/modernizace tří učeben, tří kabinetů a dále je v rámci této PD navržená toaleta ve 4. NP pro osoby se sníženou schopností pohybu a orientace. V učebnách a kabinetech se jedná převážně o modernizace elektroinstalace, renovaci či výměnu nábytku, doplnění učebních pomůcek.</w:t>
      </w:r>
    </w:p>
    <w:p>
      <w:pPr>
        <w:pStyle w:val="Normal"/>
        <w:ind w:left="284" w:firstLine="424"/>
        <w:jc w:val="both"/>
        <w:rPr>
          <w:rFonts w:eastAsia="" w:eastAsiaTheme="majorEastAsia"/>
        </w:rPr>
      </w:pPr>
      <w:r>
        <w:rPr>
          <w:rFonts w:eastAsia="" w:eastAsiaTheme="majorEastAsia"/>
        </w:rPr>
      </w:r>
    </w:p>
    <w:p>
      <w:pPr>
        <w:pStyle w:val="Nadpis2"/>
        <w:numPr>
          <w:ilvl w:val="0"/>
          <w:numId w:val="1"/>
        </w:numPr>
        <w:jc w:val="both"/>
        <w:rPr/>
      </w:pPr>
      <w:bookmarkStart w:id="3" w:name="_Toc479277439"/>
      <w:bookmarkEnd w:id="3"/>
      <w:r>
        <w:rPr/>
        <w:t>Zásady architektonického funkčního, dispozičního a výtvarného řešení a řešení vegetačních úprav okolí objektu, včetně řešení přístupu osobami s omezenou schopností pohybu a orientace</w:t>
      </w:r>
    </w:p>
    <w:p>
      <w:pPr>
        <w:pStyle w:val="Normal"/>
        <w:ind w:left="284" w:firstLine="424"/>
        <w:jc w:val="both"/>
        <w:rPr>
          <w:rFonts w:eastAsia="" w:eastAsiaTheme="majorEastAsia"/>
        </w:rPr>
      </w:pPr>
      <w:r>
        <w:rPr>
          <w:rFonts w:eastAsia="" w:eastAsiaTheme="majorEastAsia"/>
        </w:rPr>
        <w:t>Výtahová šachta je řešena jako přístavba ke stávající budově. Nově navržený výtah má zajistit bezbariérový přístup do všech podlaží školy (celkem 4. NP + nástup z terénu). Výtah je přístupný z hlavních chodeb akademie v 1. NP až 4. NP.</w:t>
      </w:r>
    </w:p>
    <w:p>
      <w:pPr>
        <w:pStyle w:val="Normal"/>
        <w:ind w:left="284" w:firstLine="424"/>
        <w:jc w:val="both"/>
        <w:rPr>
          <w:rFonts w:eastAsia="" w:eastAsiaTheme="majorEastAsia"/>
        </w:rPr>
      </w:pPr>
      <w:r>
        <w:rPr>
          <w:rFonts w:eastAsia="" w:eastAsiaTheme="majorEastAsia"/>
        </w:rPr>
        <w:t xml:space="preserve">Přístavba šachty je tvaru obdélníku cca 1,85 x 2,070 m a je zastřešen pultovou střechou. Výška střechy od úrovně terénu je cca 19,5 m. </w:t>
      </w:r>
    </w:p>
    <w:p>
      <w:pPr>
        <w:pStyle w:val="Normal"/>
        <w:ind w:left="284" w:firstLine="424"/>
        <w:jc w:val="both"/>
        <w:rPr/>
      </w:pPr>
      <w:r>
        <w:rPr/>
        <w:t>Toto řešení respektuje objemovou hmotu stávajícího objektu a výšku blízkých sousedních staveb.</w:t>
      </w:r>
    </w:p>
    <w:p>
      <w:pPr>
        <w:pStyle w:val="Normal"/>
        <w:ind w:left="284" w:firstLine="424"/>
        <w:jc w:val="both"/>
        <w:rPr/>
      </w:pPr>
      <w:r>
        <w:rPr/>
        <w:t>Navržená je nosná ocelová konstrukce opláštěná sklem. Přístavba výtahu tak nezakrývá historickou fasádu objektu.</w:t>
      </w:r>
    </w:p>
    <w:p>
      <w:pPr>
        <w:pStyle w:val="Normal"/>
        <w:ind w:left="284" w:firstLine="424"/>
        <w:jc w:val="both"/>
        <w:rPr>
          <w:rFonts w:eastAsia="" w:eastAsiaTheme="majorEastAsia"/>
        </w:rPr>
      </w:pPr>
      <w:r>
        <w:rPr>
          <w:rFonts w:eastAsia="" w:eastAsiaTheme="majorEastAsia"/>
        </w:rPr>
        <w:t>Materiálové řešení je specifikováno v technické zprávě.</w:t>
      </w:r>
    </w:p>
    <w:p>
      <w:pPr>
        <w:pStyle w:val="Normal"/>
        <w:ind w:left="284" w:firstLine="424"/>
        <w:jc w:val="both"/>
        <w:rPr/>
      </w:pPr>
      <w:r>
        <w:rPr/>
        <w:t>Objekt je řešen v souladu s požadavky vyhlášky č.398/2009 Sb., kterou se stanoví obecné technické požadavky zabezpečující užívání staveb osobami s omezenou schopností pohybu a orientace.</w:t>
      </w:r>
    </w:p>
    <w:p>
      <w:pPr>
        <w:pStyle w:val="Normal"/>
        <w:ind w:left="284" w:firstLine="424"/>
        <w:jc w:val="both"/>
        <w:rPr>
          <w:rFonts w:eastAsia="" w:eastAsiaTheme="majorEastAsia"/>
        </w:rPr>
      </w:pPr>
      <w:r>
        <w:rPr>
          <w:rFonts w:eastAsia="" w:eastAsiaTheme="majorEastAsia"/>
        </w:rPr>
      </w:r>
    </w:p>
    <w:p>
      <w:pPr>
        <w:pStyle w:val="Nadpis2"/>
        <w:numPr>
          <w:ilvl w:val="0"/>
          <w:numId w:val="1"/>
        </w:numPr>
        <w:jc w:val="both"/>
        <w:rPr/>
      </w:pPr>
      <w:bookmarkStart w:id="4" w:name="_Toc479277440"/>
      <w:bookmarkEnd w:id="4"/>
      <w:r>
        <w:rPr/>
        <w:t>Kapacity, užitkové plochy, obestavěné prostory zastavěné plochy, orientace, osvětlení a oslunění</w:t>
      </w:r>
    </w:p>
    <w:p>
      <w:pPr>
        <w:pStyle w:val="Nadpis3"/>
        <w:numPr>
          <w:ilvl w:val="0"/>
          <w:numId w:val="3"/>
        </w:numPr>
        <w:rPr/>
      </w:pPr>
      <w:bookmarkStart w:id="5" w:name="_Toc479277441"/>
      <w:bookmarkEnd w:id="5"/>
      <w:r>
        <w:rPr/>
        <w:t>Kapacity objektu</w:t>
      </w:r>
    </w:p>
    <w:p>
      <w:pPr>
        <w:pStyle w:val="ListParagraph"/>
        <w:ind w:left="737" w:hanging="0"/>
        <w:rPr>
          <w:u w:val="single"/>
        </w:rPr>
      </w:pPr>
      <w:r>
        <w:rPr>
          <w:u w:val="single"/>
        </w:rPr>
        <w:t>Přístavba výtahové šachty:</w:t>
      </w:r>
    </w:p>
    <w:p>
      <w:pPr>
        <w:pStyle w:val="ListParagraph"/>
        <w:ind w:left="737" w:hanging="0"/>
        <w:rPr>
          <w:vertAlign w:val="superscript"/>
        </w:rPr>
      </w:pPr>
      <w:r>
        <w:rPr/>
        <w:t>Zastavěná plocha 3,87 m</w:t>
      </w:r>
      <w:r>
        <w:rPr>
          <w:vertAlign w:val="superscript"/>
        </w:rPr>
        <w:t>2</w:t>
      </w:r>
    </w:p>
    <w:p>
      <w:pPr>
        <w:pStyle w:val="ListParagraph"/>
        <w:ind w:left="737" w:hanging="0"/>
        <w:rPr/>
      </w:pPr>
      <w:r>
        <w:rPr/>
        <w:t>Obestavěný prostor 90 m</w:t>
      </w:r>
      <w:r>
        <w:rPr>
          <w:vertAlign w:val="superscript"/>
        </w:rPr>
        <w:t>3</w:t>
      </w:r>
    </w:p>
    <w:p>
      <w:pPr>
        <w:pStyle w:val="ListParagraph"/>
        <w:ind w:left="737" w:hanging="0"/>
        <w:rPr/>
      </w:pPr>
      <w:r>
        <w:rPr/>
        <w:t>Počet pater 5 nástupních rovin</w:t>
      </w:r>
    </w:p>
    <w:p>
      <w:pPr>
        <w:pStyle w:val="Normal"/>
        <w:jc w:val="both"/>
        <w:rPr/>
      </w:pPr>
      <w:r>
        <w:rPr/>
      </w:r>
    </w:p>
    <w:p>
      <w:pPr>
        <w:pStyle w:val="Nadpis3"/>
        <w:numPr>
          <w:ilvl w:val="0"/>
          <w:numId w:val="3"/>
        </w:numPr>
        <w:rPr/>
      </w:pPr>
      <w:bookmarkStart w:id="6" w:name="_Toc479277442"/>
      <w:bookmarkEnd w:id="6"/>
      <w:r>
        <w:rPr/>
        <w:t>orientace, oslunění, osvětlení</w:t>
      </w:r>
    </w:p>
    <w:p>
      <w:pPr>
        <w:pStyle w:val="ListParagraph"/>
        <w:numPr>
          <w:ilvl w:val="0"/>
          <w:numId w:val="2"/>
        </w:numPr>
        <w:jc w:val="both"/>
        <w:rPr/>
      </w:pPr>
      <w:r>
        <w:rPr/>
        <w:t>Jedná se pouze o přístavbu výtahové šachty, orientace, oslunění a osvětlení není tedy předmětem této PD.</w:t>
      </w:r>
    </w:p>
    <w:p>
      <w:pPr>
        <w:pStyle w:val="Normal"/>
        <w:ind w:left="360" w:hanging="0"/>
        <w:jc w:val="both"/>
        <w:rPr/>
      </w:pPr>
      <w:r>
        <w:rPr/>
      </w:r>
    </w:p>
    <w:p>
      <w:pPr>
        <w:pStyle w:val="Nadpis2"/>
        <w:numPr>
          <w:ilvl w:val="0"/>
          <w:numId w:val="1"/>
        </w:numPr>
        <w:jc w:val="both"/>
        <w:rPr/>
      </w:pPr>
      <w:bookmarkStart w:id="7" w:name="_Toc479277443"/>
      <w:bookmarkEnd w:id="7"/>
      <w:r>
        <w:rPr/>
        <w:t>Technické a konstrukční řešení objektu</w:t>
      </w:r>
    </w:p>
    <w:p>
      <w:pPr>
        <w:pStyle w:val="Nadpis3"/>
        <w:numPr>
          <w:ilvl w:val="1"/>
          <w:numId w:val="1"/>
        </w:numPr>
        <w:rPr/>
      </w:pPr>
      <w:bookmarkStart w:id="8" w:name="_Toc479277444"/>
      <w:bookmarkEnd w:id="8"/>
      <w:r>
        <w:rPr/>
        <w:t>Výkopové/zemní práce</w:t>
      </w:r>
    </w:p>
    <w:p>
      <w:pPr>
        <w:pStyle w:val="Normal"/>
        <w:ind w:left="454" w:firstLine="254"/>
        <w:jc w:val="both"/>
        <w:rPr/>
      </w:pPr>
      <w:r>
        <w:rPr/>
        <w:t>Před zahájením zemních prací se objekt vytyčí lavičkami. Také se zřetelně označí výškový bod, od kterého se určují všechny příslušné výšky. Vlastní zemní práce budou zahájeny skrývkou ornice, která bude uložena na vhodném místě stavební parcely a po dokončení stavby bude využita k finální terénní úpravě pozemku. Následně budou provedeny výkopy pro založení šachty. Výkop posledních 100 mm pro základové pasy bude proveden ručně, aby nedošlo k promáčení základové spáry.</w:t>
      </w:r>
    </w:p>
    <w:p>
      <w:pPr>
        <w:pStyle w:val="Normal"/>
        <w:ind w:left="454" w:firstLine="254"/>
        <w:jc w:val="both"/>
        <w:rPr/>
      </w:pPr>
      <w:r>
        <w:rPr/>
        <w:t>V průběhu výkopových prací bude třeba základovou spáru vždy důsledně chránit proti mechanickému poškození a před nepříznivými klimatickými vlivy.</w:t>
      </w:r>
    </w:p>
    <w:p>
      <w:pPr>
        <w:pStyle w:val="Normal"/>
        <w:ind w:left="454" w:firstLine="254"/>
        <w:jc w:val="both"/>
        <w:rPr/>
      </w:pPr>
      <w:r>
        <w:rPr/>
        <w:t>Po obvodu základů se před betonáží musí uložit zemnící pásek pro upevnění budoucího bleskosvodu. Základové konstrukce budou provedeny minimálně do nezámrzné hloubky. Přejímku základové spáry musí stvrdit zápisem oprávněná osoba autorizovaného statika. Po obvodu zemních výkopů pro realizaci základů předmětné stavby bude provedeno osazení zemnících pásků, na které se následně provede dopojení bleskosvodu. Zemnící pásek bude proveden z běžné železné pásoviny opatřené pozinkováním. Před provedením osazení zemnící soustavy (zemního vodiče na dno výkopu u základů), musí být provedeno dodavatelem měření zemního odporu. Délka a způsob uložení zemnícího vodiče musí být v souladu se zjištěným zemním odporem. Měření musí provést oprávněná osoba. Protokol o měření zemního odporu bude dodán jako podklad ke kolaudaci objektu včetně prohlášení o kontrole přepočtu navrženého bleskosvodného systému. Bližší popis viz dílčí část dokumentace silnoproudu.</w:t>
      </w:r>
    </w:p>
    <w:p>
      <w:pPr>
        <w:pStyle w:val="Nadpis3"/>
        <w:numPr>
          <w:ilvl w:val="1"/>
          <w:numId w:val="1"/>
        </w:numPr>
        <w:rPr/>
      </w:pPr>
      <w:bookmarkStart w:id="9" w:name="_Toc479277445"/>
      <w:bookmarkEnd w:id="9"/>
      <w:r>
        <w:rPr/>
        <w:t>Základové konstrukce</w:t>
      </w:r>
    </w:p>
    <w:p>
      <w:pPr>
        <w:pStyle w:val="Normal"/>
        <w:ind w:left="454" w:firstLine="254"/>
        <w:jc w:val="both"/>
        <w:rPr/>
      </w:pPr>
      <w:r>
        <w:rPr/>
        <w:t xml:space="preserve">Vzhledem k rozsahu stavby, lokalitě pozemku a charakteru území a za předpokladu přijatelných geologických poměrů bude přístavba založena na železobetonové „bílé“ vaně, dno tvoří deska tl. 400 mm a stěny jsou navrženy tl. 200 mm. Beton základových konstrukcí je C30/37 XC3 s výztuží – viz výkresová část. </w:t>
      </w:r>
    </w:p>
    <w:p>
      <w:pPr>
        <w:pStyle w:val="Normal"/>
        <w:ind w:left="454" w:firstLine="254"/>
        <w:jc w:val="both"/>
        <w:rPr/>
      </w:pPr>
      <w:r>
        <w:rPr/>
        <w:t xml:space="preserve">Betonáž je provedena na hubeném betonu tl. 300 mm. </w:t>
      </w:r>
    </w:p>
    <w:p>
      <w:pPr>
        <w:pStyle w:val="Normal"/>
        <w:ind w:left="454" w:firstLine="254"/>
        <w:jc w:val="both"/>
        <w:rPr/>
      </w:pPr>
      <w:r>
        <w:rPr/>
        <w:t xml:space="preserve">Hubený beton se provede na zhutněné lože ze štěrkodrtě. Štěrkový polštář bude hutněn po vrstvách 200 až 300 mm. Podsyp bude obalený v geotextílii proti odplavování zrn kameniva. </w:t>
      </w:r>
    </w:p>
    <w:p>
      <w:pPr>
        <w:pStyle w:val="Normal"/>
        <w:ind w:left="454" w:firstLine="254"/>
        <w:jc w:val="both"/>
        <w:rPr/>
      </w:pPr>
      <w:bookmarkStart w:id="10" w:name="_GoBack"/>
      <w:bookmarkEnd w:id="10"/>
      <w:r>
        <w:rPr/>
        <w:t>Hloubka založení musí být v každém případě větší, nežli je minimální nezámrzná hloubka. Betonáž základových pasů nesmí být provedena na podmáčenou základovou spáru. Je nutná přejímka základové spáry autorizovaným geologem.</w:t>
      </w:r>
    </w:p>
    <w:p>
      <w:pPr>
        <w:pStyle w:val="Nadpis3"/>
        <w:numPr>
          <w:ilvl w:val="1"/>
          <w:numId w:val="1"/>
        </w:numPr>
        <w:rPr/>
      </w:pPr>
      <w:bookmarkStart w:id="11" w:name="_Toc479277446"/>
      <w:bookmarkEnd w:id="11"/>
      <w:r>
        <w:rPr/>
        <w:t>Izolace spodní stavby</w:t>
      </w:r>
    </w:p>
    <w:p>
      <w:pPr>
        <w:pStyle w:val="Normal"/>
        <w:ind w:left="454" w:firstLine="254"/>
        <w:jc w:val="both"/>
        <w:rPr/>
      </w:pPr>
      <w:r>
        <w:rPr/>
        <w:t xml:space="preserve">Izolace spodní stavby je navržena v rámci základové konstrukce „bílé“ vany. Jedná se o vodonepropustnou betonovou konstrukci, která plně nahradí povlakovou izolaci. </w:t>
      </w:r>
    </w:p>
    <w:p>
      <w:pPr>
        <w:pStyle w:val="Nadpis3"/>
        <w:numPr>
          <w:ilvl w:val="1"/>
          <w:numId w:val="1"/>
        </w:numPr>
        <w:rPr/>
      </w:pPr>
      <w:bookmarkStart w:id="12" w:name="_Toc479277447"/>
      <w:bookmarkEnd w:id="12"/>
      <w:r>
        <w:rPr/>
        <w:t>Svislé konstrukce nosné</w:t>
      </w:r>
    </w:p>
    <w:p>
      <w:pPr>
        <w:pStyle w:val="Normal"/>
        <w:ind w:left="454" w:firstLine="254"/>
        <w:jc w:val="both"/>
        <w:rPr/>
      </w:pPr>
      <w:r>
        <w:rPr/>
        <w:t>Svislé nosné konstrukce nadzemní části výtahové šachty budou samostatnou dodávkou vybrané firmy. Jedná se o ocelový skelet opláštěný sklem.</w:t>
      </w:r>
    </w:p>
    <w:p>
      <w:pPr>
        <w:pStyle w:val="Nadpis3"/>
        <w:numPr>
          <w:ilvl w:val="1"/>
          <w:numId w:val="1"/>
        </w:numPr>
        <w:rPr/>
      </w:pPr>
      <w:bookmarkStart w:id="13" w:name="_Toc479277448"/>
      <w:bookmarkEnd w:id="13"/>
      <w:r>
        <w:rPr/>
        <w:t>Svislé konstrukce nenosné</w:t>
      </w:r>
    </w:p>
    <w:p>
      <w:pPr>
        <w:pStyle w:val="Normal"/>
        <w:ind w:left="454" w:firstLine="254"/>
        <w:jc w:val="both"/>
        <w:rPr/>
      </w:pPr>
      <w:r>
        <w:rPr/>
        <w:t>Nejsou v rámci přístavby navrženy. V rámci stavebních úprav uvnitř stávajícího objektu budou provedeny dozdívky z plných cihel.</w:t>
      </w:r>
    </w:p>
    <w:p>
      <w:pPr>
        <w:pStyle w:val="Nadpis3"/>
        <w:numPr>
          <w:ilvl w:val="1"/>
          <w:numId w:val="1"/>
        </w:numPr>
        <w:rPr/>
      </w:pPr>
      <w:bookmarkStart w:id="14" w:name="_Toc479277449"/>
      <w:bookmarkEnd w:id="14"/>
      <w:r>
        <w:rPr/>
        <w:t>Vodorovné konstrukce nosné</w:t>
      </w:r>
    </w:p>
    <w:p>
      <w:pPr>
        <w:pStyle w:val="Normal"/>
        <w:ind w:left="454" w:firstLine="254"/>
        <w:jc w:val="both"/>
        <w:rPr/>
      </w:pPr>
      <w:r>
        <w:rPr/>
        <w:t>V rámci přístavby výtahu budou navrženy konkrétním dodavatelem.</w:t>
      </w:r>
    </w:p>
    <w:p>
      <w:pPr>
        <w:pStyle w:val="Normal"/>
        <w:ind w:left="454" w:firstLine="254"/>
        <w:jc w:val="both"/>
        <w:rPr/>
      </w:pPr>
      <w:r>
        <w:rPr/>
        <w:t xml:space="preserve">U nových otvorů pro vstup do výtahu a u otvorů řešených v rámci stavebních úprav stávajícího objektu jsou navrženy nové ocelové překlady z válcovaných nosníků, tyto nosníky musí být osazeny před vybouráváním samotných otvorů. </w:t>
      </w:r>
    </w:p>
    <w:p>
      <w:pPr>
        <w:pStyle w:val="Nadpis3"/>
        <w:numPr>
          <w:ilvl w:val="1"/>
          <w:numId w:val="1"/>
        </w:numPr>
        <w:rPr/>
      </w:pPr>
      <w:bookmarkStart w:id="15" w:name="_Toc479277450"/>
      <w:bookmarkEnd w:id="15"/>
      <w:r>
        <w:rPr/>
        <w:t>Vodorovné konstrukce nenosné</w:t>
      </w:r>
    </w:p>
    <w:p>
      <w:pPr>
        <w:pStyle w:val="Normal"/>
        <w:ind w:left="454" w:firstLine="254"/>
        <w:jc w:val="both"/>
        <w:rPr/>
      </w:pPr>
      <w:r>
        <w:rPr/>
        <w:t xml:space="preserve">V rámci učeben cizích jazyků je navržen nový podhled s protihlukovou úpravou - děrovaný. </w:t>
      </w:r>
    </w:p>
    <w:p>
      <w:pPr>
        <w:pStyle w:val="Normal"/>
        <w:ind w:left="454" w:firstLine="254"/>
        <w:jc w:val="both"/>
        <w:rPr/>
      </w:pPr>
      <w:r>
        <w:rPr/>
        <w:t xml:space="preserve">V rámci nuceného odvětrání nového wc je navržen nový SDK kastlík, k ventilátoru musí být umožněn přístup, proto bude SDK kastlík opatřen vycvakávacími dvířky pro revizi. </w:t>
      </w:r>
    </w:p>
    <w:p>
      <w:pPr>
        <w:pStyle w:val="Normal"/>
        <w:ind w:left="454" w:firstLine="254"/>
        <w:jc w:val="both"/>
        <w:rPr/>
      </w:pPr>
      <w:r>
        <w:rPr/>
        <w:t>Spoje SDK desek se vyplní akrylátovým trvale elastickým tmelem, stejně se zapraví i styčná plocha mezi omítkou a SDK deskou. SDK desky, nosný plechový rastr, vrutů k upevnění SDK desek a všechny ostatní komponenty SDK podhledu musí být dodány jako ucelený systém jediného výrobce, aby byla zaručena kompatibilita konstrukce jako celku.</w:t>
      </w:r>
    </w:p>
    <w:p>
      <w:pPr>
        <w:pStyle w:val="Nadpis3"/>
        <w:numPr>
          <w:ilvl w:val="1"/>
          <w:numId w:val="1"/>
        </w:numPr>
        <w:rPr/>
      </w:pPr>
      <w:bookmarkStart w:id="16" w:name="_Toc479277451"/>
      <w:bookmarkEnd w:id="16"/>
      <w:r>
        <w:rPr/>
        <w:t>Vnitřní schodiště</w:t>
      </w:r>
    </w:p>
    <w:p>
      <w:pPr>
        <w:pStyle w:val="Normal"/>
        <w:ind w:left="454" w:firstLine="254"/>
        <w:jc w:val="both"/>
        <w:rPr/>
      </w:pPr>
      <w:r>
        <w:rPr/>
        <w:t>Předmětem této projektové dokumentace není návrh ani úprava žádného schodiště.</w:t>
      </w:r>
    </w:p>
    <w:p>
      <w:pPr>
        <w:pStyle w:val="Nadpis3"/>
        <w:numPr>
          <w:ilvl w:val="1"/>
          <w:numId w:val="1"/>
        </w:numPr>
        <w:rPr/>
      </w:pPr>
      <w:bookmarkStart w:id="17" w:name="_Toc479277452"/>
      <w:bookmarkEnd w:id="17"/>
      <w:r>
        <w:rPr/>
        <w:t>Střešní konstrukce</w:t>
      </w:r>
    </w:p>
    <w:p>
      <w:pPr>
        <w:pStyle w:val="Normal"/>
        <w:ind w:left="454" w:firstLine="254"/>
        <w:jc w:val="both"/>
        <w:rPr/>
      </w:pPr>
      <w:r>
        <w:rPr/>
        <w:t xml:space="preserve">Zastřešení výtahové šachty je řešeno pultovou zateplenou střechou – střecha bude samostatnou dodávkou v rámci dodání celé výtahové šachty. </w:t>
      </w:r>
    </w:p>
    <w:p>
      <w:pPr>
        <w:pStyle w:val="Normal"/>
        <w:ind w:left="454" w:firstLine="254"/>
        <w:jc w:val="both"/>
        <w:rPr/>
      </w:pPr>
      <w:r>
        <w:rPr/>
        <w:t>Střecha bude odvodněna střešním žlabem a svodem.</w:t>
      </w:r>
    </w:p>
    <w:p>
      <w:pPr>
        <w:pStyle w:val="Nadpis3"/>
        <w:numPr>
          <w:ilvl w:val="1"/>
          <w:numId w:val="1"/>
        </w:numPr>
        <w:rPr/>
      </w:pPr>
      <w:bookmarkStart w:id="18" w:name="_Toc479277453"/>
      <w:bookmarkEnd w:id="18"/>
      <w:r>
        <w:rPr/>
        <w:t>Izolace</w:t>
      </w:r>
    </w:p>
    <w:p>
      <w:pPr>
        <w:pStyle w:val="Normal"/>
        <w:ind w:left="454" w:firstLine="254"/>
        <w:jc w:val="both"/>
        <w:rPr>
          <w:rFonts w:eastAsia="Calibri" w:eastAsiaTheme="minorHAnsi"/>
          <w:lang w:eastAsia="en-US"/>
        </w:rPr>
      </w:pPr>
      <w:r>
        <w:rPr/>
        <w:t>Výtahová šachta je navržena jako prosklená, zateplení je navrženo pouze v rámci pultové střechy výtahové šachty.</w:t>
      </w:r>
    </w:p>
    <w:p>
      <w:pPr>
        <w:pStyle w:val="Nadpis3"/>
        <w:numPr>
          <w:ilvl w:val="1"/>
          <w:numId w:val="1"/>
        </w:numPr>
        <w:rPr/>
      </w:pPr>
      <w:bookmarkStart w:id="19" w:name="_Toc479277454"/>
      <w:bookmarkEnd w:id="19"/>
      <w:r>
        <w:rPr/>
        <w:t>Úpravy povrchů stěn</w:t>
      </w:r>
    </w:p>
    <w:p>
      <w:pPr>
        <w:pStyle w:val="Normal"/>
        <w:ind w:firstLine="708"/>
        <w:jc w:val="both"/>
        <w:rPr>
          <w:u w:val="single"/>
        </w:rPr>
      </w:pPr>
      <w:r>
        <w:rPr>
          <w:u w:val="single"/>
        </w:rPr>
        <w:t>Povrchy vnitřní</w:t>
      </w:r>
    </w:p>
    <w:p>
      <w:pPr>
        <w:pStyle w:val="Normal"/>
        <w:ind w:left="454" w:firstLine="254"/>
        <w:jc w:val="both"/>
        <w:rPr>
          <w:rFonts w:eastAsia="Calibri" w:eastAsiaTheme="minorHAnsi"/>
          <w:lang w:eastAsia="en-US"/>
        </w:rPr>
      </w:pPr>
      <w:r>
        <w:rPr>
          <w:rFonts w:eastAsia="Calibri" w:eastAsiaTheme="minorHAnsi"/>
          <w:lang w:eastAsia="en-US"/>
        </w:rPr>
        <w:t xml:space="preserve">Jedná se pouze o doplnění nových omítek u vybouraných otvorů a vyspravení omítek po provedení stavby. Konstrukce vnitřních zdí budou dokončeny omítkou tl. 10 mm. Použijí se běžné omítky interiérové, které se budou nanášet na povrch zděných stěn ručně. Použijí se přednostně omítky systémové určené výrobcem zděných prvků. </w:t>
      </w:r>
    </w:p>
    <w:p>
      <w:pPr>
        <w:pStyle w:val="Normal"/>
        <w:ind w:left="454" w:firstLine="254"/>
        <w:jc w:val="both"/>
        <w:rPr>
          <w:rFonts w:eastAsia="Calibri" w:eastAsiaTheme="minorHAnsi"/>
          <w:lang w:eastAsia="en-US"/>
        </w:rPr>
      </w:pPr>
      <w:r>
        <w:rPr>
          <w:rFonts w:eastAsia="Calibri" w:eastAsiaTheme="minorHAnsi"/>
          <w:lang w:eastAsia="en-US"/>
        </w:rPr>
        <w:t>Povrchy vnitřních stěn opatřených omítkami se dokončí vnitřními nátěry. Použijí se běžné nátěry bílé barvy eventuálně nátěry interiérové pigmentové (světlo stálé).</w:t>
      </w:r>
    </w:p>
    <w:p>
      <w:pPr>
        <w:pStyle w:val="Normal"/>
        <w:ind w:left="454" w:firstLine="254"/>
        <w:jc w:val="both"/>
        <w:rPr>
          <w:rFonts w:eastAsia="Calibri" w:eastAsiaTheme="minorHAnsi"/>
          <w:lang w:eastAsia="en-US"/>
        </w:rPr>
      </w:pPr>
      <w:r>
        <w:rPr>
          <w:rFonts w:eastAsia="Calibri" w:eastAsiaTheme="minorHAnsi"/>
          <w:lang w:eastAsia="en-US"/>
        </w:rPr>
      </w:r>
    </w:p>
    <w:p>
      <w:pPr>
        <w:pStyle w:val="Normal"/>
        <w:ind w:left="454" w:firstLine="254"/>
        <w:jc w:val="both"/>
        <w:rPr>
          <w:rFonts w:eastAsia="Calibri" w:eastAsiaTheme="minorHAnsi"/>
          <w:u w:val="single"/>
          <w:lang w:eastAsia="en-US"/>
        </w:rPr>
      </w:pPr>
      <w:r>
        <w:rPr>
          <w:rFonts w:eastAsia="Calibri" w:eastAsiaTheme="minorHAnsi"/>
          <w:u w:val="single"/>
          <w:lang w:eastAsia="en-US"/>
        </w:rPr>
        <w:t>Povrchy vnější</w:t>
      </w:r>
    </w:p>
    <w:p>
      <w:pPr>
        <w:pStyle w:val="Normal"/>
        <w:ind w:left="454" w:firstLine="254"/>
        <w:jc w:val="both"/>
        <w:rPr>
          <w:rFonts w:eastAsia="Calibri" w:eastAsiaTheme="minorHAnsi"/>
          <w:lang w:eastAsia="en-US"/>
        </w:rPr>
      </w:pPr>
      <w:r>
        <w:rPr>
          <w:rFonts w:eastAsia="Calibri" w:eastAsiaTheme="minorHAnsi"/>
          <w:lang w:eastAsia="en-US"/>
        </w:rPr>
        <w:t>Do vnější fasády stávajícího objektu nebude zasahováno.</w:t>
      </w:r>
    </w:p>
    <w:p>
      <w:pPr>
        <w:pStyle w:val="Nadpis3"/>
        <w:numPr>
          <w:ilvl w:val="1"/>
          <w:numId w:val="1"/>
        </w:numPr>
        <w:rPr/>
      </w:pPr>
      <w:bookmarkStart w:id="20" w:name="_Toc479277455"/>
      <w:bookmarkEnd w:id="20"/>
      <w:r>
        <w:rPr/>
        <w:t>Úpravy povrchů podlah</w:t>
      </w:r>
    </w:p>
    <w:p>
      <w:pPr>
        <w:pStyle w:val="Normal"/>
        <w:ind w:left="454" w:firstLine="254"/>
        <w:jc w:val="both"/>
        <w:rPr/>
      </w:pPr>
      <w:r>
        <w:rPr/>
        <w:t>Jedná se převážně o nové vinylové podlahy navržené v učebnách a kabinetech, provedené na vyspraveném povrchu a samonivelační stěrce. Dále je navrženo drobné doplnění podlah u nově vybouraných otvorů a přechodové lišty.</w:t>
      </w:r>
    </w:p>
    <w:p>
      <w:pPr>
        <w:pStyle w:val="Normal"/>
        <w:ind w:left="454" w:firstLine="254"/>
        <w:jc w:val="both"/>
        <w:rPr/>
      </w:pPr>
      <w:r>
        <w:rPr/>
        <w:t xml:space="preserve">Veškeré skladby podlah jsou uvedeny v řezu. </w:t>
      </w:r>
    </w:p>
    <w:p>
      <w:pPr>
        <w:pStyle w:val="Nadpis3"/>
        <w:numPr>
          <w:ilvl w:val="1"/>
          <w:numId w:val="1"/>
        </w:numPr>
        <w:rPr/>
      </w:pPr>
      <w:bookmarkStart w:id="21" w:name="_Toc479277456"/>
      <w:bookmarkEnd w:id="21"/>
      <w:r>
        <w:rPr/>
        <w:t>Výplně otvorů</w:t>
      </w:r>
    </w:p>
    <w:p>
      <w:pPr>
        <w:pStyle w:val="Normal"/>
        <w:ind w:left="454" w:firstLine="254"/>
        <w:jc w:val="both"/>
        <w:rPr/>
      </w:pPr>
      <w:r>
        <w:rPr/>
        <w:t xml:space="preserve">Jsou navrženy nové nadsvětlíky v rámci vstupů do výtahu. Dále je navrženo několik vnitřních dveří. </w:t>
      </w:r>
    </w:p>
    <w:p>
      <w:pPr>
        <w:pStyle w:val="Nadpis3"/>
        <w:numPr>
          <w:ilvl w:val="1"/>
          <w:numId w:val="1"/>
        </w:numPr>
        <w:rPr/>
      </w:pPr>
      <w:bookmarkStart w:id="22" w:name="_Toc479277457"/>
      <w:bookmarkEnd w:id="22"/>
      <w:r>
        <w:rPr/>
        <w:t>Zámečnické, klempířské a plastové výrobky</w:t>
      </w:r>
    </w:p>
    <w:p>
      <w:pPr>
        <w:pStyle w:val="Normal"/>
        <w:ind w:firstLine="708"/>
        <w:jc w:val="both"/>
        <w:rPr>
          <w:u w:val="single"/>
        </w:rPr>
      </w:pPr>
      <w:r>
        <w:rPr>
          <w:u w:val="single"/>
        </w:rPr>
        <w:t>Zámečnické výrobky</w:t>
      </w:r>
    </w:p>
    <w:p>
      <w:pPr>
        <w:pStyle w:val="Normal"/>
        <w:ind w:left="454" w:firstLine="254"/>
        <w:jc w:val="both"/>
        <w:rPr/>
      </w:pPr>
      <w:r>
        <w:rPr/>
        <w:t>Jedná se pouze o drobné kotvící a upevňovací prvky, větrací mřížky šachty, atp. Dále se jedná o prvky/madla určené na toaletu pro osoby se sníženou schopností pohybu a orientace.</w:t>
      </w:r>
    </w:p>
    <w:p>
      <w:pPr>
        <w:pStyle w:val="Normal"/>
        <w:ind w:left="454" w:firstLine="254"/>
        <w:jc w:val="both"/>
        <w:rPr>
          <w:u w:val="single"/>
        </w:rPr>
      </w:pPr>
      <w:r>
        <w:rPr>
          <w:u w:val="single"/>
        </w:rPr>
      </w:r>
    </w:p>
    <w:p>
      <w:pPr>
        <w:pStyle w:val="Normal"/>
        <w:ind w:left="454" w:firstLine="254"/>
        <w:jc w:val="both"/>
        <w:rPr>
          <w:u w:val="single"/>
        </w:rPr>
      </w:pPr>
      <w:r>
        <w:rPr>
          <w:u w:val="single"/>
        </w:rPr>
        <w:t>Klempířské výrobky</w:t>
      </w:r>
    </w:p>
    <w:p>
      <w:pPr>
        <w:pStyle w:val="Normal"/>
        <w:ind w:left="454" w:firstLine="254"/>
        <w:jc w:val="both"/>
        <w:rPr/>
      </w:pPr>
      <w:r>
        <w:rPr/>
        <w:t>Jedná se především o oplechování u napojení stávající fasády a nové střešní krytiny.</w:t>
      </w:r>
    </w:p>
    <w:p>
      <w:pPr>
        <w:pStyle w:val="Normal"/>
        <w:ind w:left="454" w:firstLine="254"/>
        <w:jc w:val="both"/>
        <w:rPr/>
      </w:pPr>
      <w:r>
        <w:rPr/>
        <w:t>Při aplikaci klempířských výrobků je nutno dbát na dodržování technologických postupu a norem daných výrobcem plechu a příslušných norem. Klempířské výrobky budou provedeny dle ČSN 73 36 10.</w:t>
      </w:r>
    </w:p>
    <w:p>
      <w:pPr>
        <w:pStyle w:val="Normal"/>
        <w:ind w:left="454" w:firstLine="254"/>
        <w:jc w:val="both"/>
        <w:rPr/>
      </w:pPr>
      <w:r>
        <w:rPr/>
      </w:r>
    </w:p>
    <w:p>
      <w:pPr>
        <w:pStyle w:val="Normal"/>
        <w:ind w:left="454" w:firstLine="254"/>
        <w:jc w:val="both"/>
        <w:rPr>
          <w:u w:val="single"/>
        </w:rPr>
      </w:pPr>
      <w:r>
        <w:rPr>
          <w:u w:val="single"/>
        </w:rPr>
        <w:t>Plastové výrobky</w:t>
      </w:r>
    </w:p>
    <w:p>
      <w:pPr>
        <w:pStyle w:val="Normal"/>
        <w:ind w:left="454" w:firstLine="254"/>
        <w:jc w:val="both"/>
        <w:rPr/>
      </w:pPr>
      <w:r>
        <w:rPr/>
        <w:t>Nejsou v rámci této PD navrženy.</w:t>
      </w:r>
    </w:p>
    <w:p>
      <w:pPr>
        <w:pStyle w:val="Nadpis3"/>
        <w:numPr>
          <w:ilvl w:val="1"/>
          <w:numId w:val="1"/>
        </w:numPr>
        <w:rPr/>
      </w:pPr>
      <w:bookmarkStart w:id="23" w:name="_Toc479277458"/>
      <w:bookmarkEnd w:id="23"/>
      <w:r>
        <w:rPr/>
        <w:t>Dokončovací práce</w:t>
      </w:r>
    </w:p>
    <w:p>
      <w:pPr>
        <w:pStyle w:val="Normal"/>
        <w:ind w:left="454" w:firstLine="254"/>
        <w:jc w:val="both"/>
        <w:rPr/>
      </w:pPr>
      <w:r>
        <w:rPr/>
        <w:t>Po dokončení stavby bude provedena rekultivace poškozených okolních zpevněných ploch, v případě poškození komunikace bude provedena její oprava.</w:t>
      </w:r>
    </w:p>
    <w:p>
      <w:pPr>
        <w:pStyle w:val="Normal"/>
        <w:ind w:left="454" w:firstLine="254"/>
        <w:jc w:val="both"/>
        <w:rPr/>
      </w:pPr>
      <w:r>
        <w:rPr/>
        <w:t>Veškeré použité materiály musí být ve shodě s platnými vyhláškami a předpisy, o čemž musí mít dodavatel patřičný doklad (atest), který předloží při předání hotového díla investorovi. Při stavebních pracích bude zhotovitel dodržovat technologické předpisy jednotlivých materiálů.</w:t>
      </w:r>
    </w:p>
    <w:p>
      <w:pPr>
        <w:pStyle w:val="Normal"/>
        <w:ind w:left="454" w:firstLine="254"/>
        <w:jc w:val="both"/>
        <w:rPr/>
      </w:pPr>
      <w:r>
        <w:rPr/>
      </w:r>
    </w:p>
    <w:p>
      <w:pPr>
        <w:pStyle w:val="Nadpis3"/>
        <w:numPr>
          <w:ilvl w:val="1"/>
          <w:numId w:val="1"/>
        </w:numPr>
        <w:rPr/>
      </w:pPr>
      <w:bookmarkStart w:id="24" w:name="_Toc479277459"/>
      <w:bookmarkEnd w:id="24"/>
      <w:r>
        <w:rPr/>
        <w:t>Bourací práce</w:t>
      </w:r>
    </w:p>
    <w:p>
      <w:pPr>
        <w:pStyle w:val="Normal"/>
        <w:ind w:left="454" w:firstLine="254"/>
        <w:jc w:val="both"/>
        <w:rPr/>
      </w:pPr>
      <w:r>
        <w:rPr/>
        <w:t xml:space="preserve">V rámci stavby budou nejdříve provedeny bourací práce v rámci stávající konstrukce objektu. Je třeba ve stávajících obvodových konstrukcích vybourat otvory pro vstup do výtahu. Před vybouráním těchto otvorů budou nejdříve osazeny nově navržené ocelové překlady. </w:t>
      </w:r>
    </w:p>
    <w:p>
      <w:pPr>
        <w:pStyle w:val="Normal"/>
        <w:ind w:left="454" w:firstLine="254"/>
        <w:jc w:val="both"/>
        <w:rPr/>
      </w:pPr>
      <w:r>
        <w:rPr/>
        <w:t>V rámci bouracích prací bude odstraněno některé vnitřní vybavení učeben a kabinetů, dále se jedná o drobné bourací práce – viz projektová dokumentace.</w:t>
      </w:r>
    </w:p>
    <w:p>
      <w:pPr>
        <w:pStyle w:val="Normal"/>
        <w:ind w:left="454" w:firstLine="254"/>
        <w:jc w:val="both"/>
        <w:rPr>
          <w:highlight w:val="yellow"/>
        </w:rPr>
      </w:pPr>
      <w:r>
        <w:rPr>
          <w:highlight w:val="yellow"/>
        </w:rPr>
      </w:r>
    </w:p>
    <w:p>
      <w:pPr>
        <w:pStyle w:val="Nadpis3"/>
        <w:numPr>
          <w:ilvl w:val="1"/>
          <w:numId w:val="1"/>
        </w:numPr>
        <w:rPr/>
      </w:pPr>
      <w:bookmarkStart w:id="25" w:name="_Toc479277460"/>
      <w:bookmarkEnd w:id="25"/>
      <w:r>
        <w:rPr/>
        <w:t>Výtah</w:t>
      </w:r>
    </w:p>
    <w:p>
      <w:pPr>
        <w:pStyle w:val="Normal"/>
        <w:ind w:left="454" w:firstLine="254"/>
        <w:jc w:val="both"/>
        <w:rPr/>
      </w:pPr>
      <w:r>
        <w:rPr/>
        <w:t>Samotný výtah včetně jeho příslušenství bude dodán vybranou firmou. Je nutné zajistit připravenost stavebních konstrukcí dle požadavků od dodavatele výtahu.</w:t>
      </w:r>
    </w:p>
    <w:p>
      <w:pPr>
        <w:pStyle w:val="Nadpis3"/>
        <w:numPr>
          <w:ilvl w:val="1"/>
          <w:numId w:val="1"/>
        </w:numPr>
        <w:rPr/>
      </w:pPr>
      <w:bookmarkStart w:id="26" w:name="_Toc479277461"/>
      <w:bookmarkEnd w:id="26"/>
      <w:r>
        <w:rPr/>
        <w:t>Stavební úpravy uvnitř stávajícího objektu</w:t>
      </w:r>
    </w:p>
    <w:p>
      <w:pPr>
        <w:pStyle w:val="Nadpis3"/>
        <w:ind w:left="737" w:hanging="0"/>
        <w:rPr/>
      </w:pPr>
      <w:bookmarkStart w:id="27" w:name="_Toc479277462"/>
      <w:bookmarkEnd w:id="27"/>
      <w:r>
        <w:rPr/>
        <w:t>Kabinet 125</w:t>
      </w:r>
    </w:p>
    <w:p>
      <w:pPr>
        <w:pStyle w:val="ListParagraph"/>
        <w:ind w:left="737" w:hanging="0"/>
        <w:jc w:val="both"/>
        <w:rPr/>
      </w:pPr>
      <w:r>
        <w:rPr/>
        <w:t>Jedná se o nový návrh kabinetu nacházejícího se ve 2. NP. V rámci stavebních úprav bude provedená nová stěna a nová podlahová krytina. Kabinet bude doplněn o vnitřní vybavení. V rámci stavebních úprav budou zazděny dveře vedoucí na sociální zařízení a budou provedeny jinde.</w:t>
      </w:r>
    </w:p>
    <w:p>
      <w:pPr>
        <w:pStyle w:val="ListParagraph"/>
        <w:ind w:left="737" w:hanging="0"/>
        <w:jc w:val="both"/>
        <w:rPr/>
      </w:pPr>
      <w:r>
        <w:rPr/>
      </w:r>
    </w:p>
    <w:p>
      <w:pPr>
        <w:pStyle w:val="Nadpis3"/>
        <w:ind w:left="737" w:hanging="0"/>
        <w:rPr/>
      </w:pPr>
      <w:bookmarkStart w:id="28" w:name="_Toc479277463"/>
      <w:bookmarkEnd w:id="28"/>
      <w:r>
        <w:rPr/>
        <w:t>Kabinet jazyky, nové WC pro osoby se sníženou schopností pohybu a orientace</w:t>
      </w:r>
    </w:p>
    <w:p>
      <w:pPr>
        <w:pStyle w:val="ListParagraph"/>
        <w:ind w:left="737" w:hanging="0"/>
        <w:jc w:val="both"/>
        <w:rPr/>
      </w:pPr>
      <w:r>
        <w:rPr/>
        <w:t>Stavebními úpravami dojde k získání prostoru pro vybudování toalety pro osoby se sníženou schopností pohybu a orientace. S tímto prostorem sousedí stávající kabinet, který bude doplněn o nový nábytek, budou provedeny drobné stavební úpravy, včetně doplnění malé kuch. Linky. V kabinetu dojde k výměně topného tělesa a provedení nové podlahy. Nové zařizovací předměty budou napojeny na stávající rozvody vody a kanalizace v objektu.</w:t>
      </w:r>
    </w:p>
    <w:p>
      <w:pPr>
        <w:pStyle w:val="Nadpis3"/>
        <w:ind w:left="737" w:hanging="0"/>
        <w:rPr/>
      </w:pPr>
      <w:bookmarkStart w:id="29" w:name="_Toc479277464"/>
      <w:bookmarkEnd w:id="29"/>
      <w:r>
        <w:rPr/>
        <w:t>Učebny cizích jazyků</w:t>
      </w:r>
    </w:p>
    <w:p>
      <w:pPr>
        <w:pStyle w:val="ListParagraph"/>
        <w:ind w:left="737" w:hanging="0"/>
        <w:jc w:val="both"/>
        <w:rPr/>
      </w:pPr>
      <w:r>
        <w:rPr/>
        <w:t>V rámci stavebních úprav dojde hlavně k odstranění stávajícího podhledu a obkladů a odstranění stávajícího nábytku. Nově je navržena podlaha nová a nové protihlukové obklady včetně podhledu – děrovaný. Učebny budou vybaveny novým moderním nábytkem a novými učebními pomůckami. V rámci stavebních úprav bude zmodernizována elektroinstalace. Okna budou vybaveny novými stahovacími roletami.</w:t>
      </w:r>
    </w:p>
    <w:p>
      <w:pPr>
        <w:pStyle w:val="Nadpis3"/>
        <w:ind w:left="737" w:hanging="0"/>
        <w:rPr/>
      </w:pPr>
      <w:bookmarkStart w:id="30" w:name="_Toc479277465"/>
      <w:bookmarkEnd w:id="30"/>
      <w:r>
        <w:rPr/>
        <w:t>Učebna přírodních věd a sousední kabinet jazykářů</w:t>
      </w:r>
    </w:p>
    <w:p>
      <w:pPr>
        <w:pStyle w:val="ListParagraph"/>
        <w:ind w:left="737" w:hanging="0"/>
        <w:jc w:val="both"/>
        <w:rPr/>
      </w:pPr>
      <w:r>
        <w:rPr/>
        <w:t>V kabinetu bude vyměněna podlahová krytina a v kabinetu bude vyměněn stávající nábytek za nový.</w:t>
      </w:r>
    </w:p>
    <w:p>
      <w:pPr>
        <w:pStyle w:val="ListParagraph"/>
        <w:ind w:left="737" w:hanging="0"/>
        <w:jc w:val="both"/>
        <w:rPr/>
      </w:pPr>
      <w:r>
        <w:rPr/>
        <w:t>Učebna přírodních věd je vybavena historickým dřevěným nábytkem. V rámci stavebních úprav bude veškeré vnitřní vybavení renovováno! Renovovány budou také svítidla a rozvody vody a kanalizace v rámci katedry. Učebna bude vybavena novými školními pomůckami. Bude provedená také renovace stávajících stahovacích rolet.</w:t>
      </w:r>
    </w:p>
    <w:p>
      <w:pPr>
        <w:pStyle w:val="ListParagraph"/>
        <w:ind w:left="737" w:hanging="0"/>
        <w:jc w:val="both"/>
        <w:rPr/>
      </w:pPr>
      <w:r>
        <w:rPr/>
      </w:r>
    </w:p>
    <w:p>
      <w:pPr>
        <w:pStyle w:val="ListParagraph"/>
        <w:ind w:left="737" w:hanging="0"/>
        <w:jc w:val="both"/>
        <w:rPr/>
      </w:pPr>
      <w:r>
        <w:rPr/>
      </w:r>
    </w:p>
    <w:p>
      <w:pPr>
        <w:pStyle w:val="ListParagraph"/>
        <w:ind w:left="737" w:hanging="0"/>
        <w:jc w:val="both"/>
        <w:rPr/>
      </w:pPr>
      <w:r>
        <w:rPr/>
        <w:t>Konkrétní popis stavebních úprav, nového nábytku, učebních pomůcek a veškerých požadavků viz PD.</w:t>
      </w:r>
    </w:p>
    <w:p>
      <w:pPr>
        <w:pStyle w:val="ListParagraph"/>
        <w:ind w:left="737" w:hanging="0"/>
        <w:jc w:val="both"/>
        <w:rPr/>
      </w:pPr>
      <w:r>
        <w:rPr/>
      </w:r>
    </w:p>
    <w:p>
      <w:pPr>
        <w:pStyle w:val="Nadpis2"/>
        <w:numPr>
          <w:ilvl w:val="0"/>
          <w:numId w:val="1"/>
        </w:numPr>
        <w:jc w:val="both"/>
        <w:rPr/>
      </w:pPr>
      <w:bookmarkStart w:id="31" w:name="_Toc479277466"/>
      <w:bookmarkEnd w:id="31"/>
      <w:r>
        <w:rPr/>
        <w:t>Tepelně technické vlastnosti stavebních konstrukcí a výplní otvorů</w:t>
      </w:r>
    </w:p>
    <w:p>
      <w:pPr>
        <w:pStyle w:val="Normal"/>
        <w:ind w:firstLine="284"/>
        <w:jc w:val="both"/>
        <w:rPr>
          <w:u w:val="single"/>
        </w:rPr>
      </w:pPr>
      <w:r>
        <w:rPr>
          <w:u w:val="single"/>
        </w:rPr>
        <w:t xml:space="preserve">Svislé konstrukce </w:t>
      </w:r>
    </w:p>
    <w:p>
      <w:pPr>
        <w:pStyle w:val="Normal"/>
        <w:ind w:left="284" w:hanging="0"/>
        <w:jc w:val="both"/>
        <w:rPr/>
      </w:pPr>
      <w:r>
        <w:rPr/>
        <w:t>Jedná se pouze o přístavbu výtahu, kde není požadavek na tepelně technické vlastnosti obvodové konstrukce.</w:t>
      </w:r>
    </w:p>
    <w:p>
      <w:pPr>
        <w:pStyle w:val="Normal"/>
        <w:ind w:left="284" w:hanging="0"/>
        <w:jc w:val="both"/>
        <w:rPr/>
      </w:pPr>
      <w:r>
        <w:rPr/>
      </w:r>
    </w:p>
    <w:p>
      <w:pPr>
        <w:pStyle w:val="Normal"/>
        <w:ind w:firstLine="284"/>
        <w:jc w:val="both"/>
        <w:rPr>
          <w:u w:val="single"/>
        </w:rPr>
      </w:pPr>
      <w:r>
        <w:rPr>
          <w:u w:val="single"/>
        </w:rPr>
        <w:t>Podlaha na terénu</w:t>
      </w:r>
    </w:p>
    <w:p>
      <w:pPr>
        <w:pStyle w:val="Normal"/>
        <w:ind w:left="284" w:hanging="0"/>
        <w:jc w:val="both"/>
        <w:rPr/>
      </w:pPr>
      <w:r>
        <w:rPr/>
        <w:t>Jedná se o přístavbu výtahu. Zateplení dna výtahové šachty není navrženo.</w:t>
      </w:r>
    </w:p>
    <w:p>
      <w:pPr>
        <w:pStyle w:val="Normal"/>
        <w:jc w:val="both"/>
        <w:rPr/>
      </w:pPr>
      <w:r>
        <w:rPr/>
      </w:r>
    </w:p>
    <w:p>
      <w:pPr>
        <w:pStyle w:val="Normal"/>
        <w:ind w:firstLine="284"/>
        <w:jc w:val="both"/>
        <w:rPr>
          <w:u w:val="single"/>
        </w:rPr>
      </w:pPr>
      <w:r>
        <w:rPr>
          <w:u w:val="single"/>
        </w:rPr>
        <w:t xml:space="preserve">Střešní konstrukce </w:t>
      </w:r>
    </w:p>
    <w:p>
      <w:pPr>
        <w:pStyle w:val="Normal"/>
        <w:ind w:left="284" w:hanging="0"/>
        <w:jc w:val="both"/>
        <w:rPr/>
      </w:pPr>
      <w:r>
        <w:rPr/>
        <w:t xml:space="preserve">Zateplení střešní konstrukce je navrženo v rámci dodávky celé výtahové šachty. Přístavba se nestane tepelným mostem. </w:t>
      </w:r>
    </w:p>
    <w:p>
      <w:pPr>
        <w:pStyle w:val="Normal"/>
        <w:jc w:val="both"/>
        <w:rPr/>
      </w:pPr>
      <w:r>
        <w:rPr/>
      </w:r>
    </w:p>
    <w:p>
      <w:pPr>
        <w:pStyle w:val="Normal"/>
        <w:ind w:firstLine="284"/>
        <w:jc w:val="both"/>
        <w:rPr>
          <w:u w:val="single"/>
        </w:rPr>
      </w:pPr>
      <w:r>
        <w:rPr>
          <w:u w:val="single"/>
        </w:rPr>
        <w:t xml:space="preserve">Výplně otvorů - okna </w:t>
      </w:r>
    </w:p>
    <w:p>
      <w:pPr>
        <w:pStyle w:val="Normal"/>
        <w:ind w:left="284" w:hanging="0"/>
        <w:jc w:val="both"/>
        <w:rPr/>
      </w:pPr>
      <w:r>
        <w:rPr/>
        <w:t>Nově jsou navrženy nadsvětlíky u nově vzniklých otvorů u vstupu do výtahu.</w:t>
      </w:r>
    </w:p>
    <w:p>
      <w:pPr>
        <w:pStyle w:val="Normal"/>
        <w:jc w:val="both"/>
        <w:rPr/>
      </w:pPr>
      <w:r>
        <w:rPr/>
      </w:r>
    </w:p>
    <w:p>
      <w:pPr>
        <w:pStyle w:val="Normal"/>
        <w:ind w:firstLine="284"/>
        <w:jc w:val="both"/>
        <w:rPr>
          <w:u w:val="single"/>
        </w:rPr>
      </w:pPr>
      <w:r>
        <w:rPr>
          <w:u w:val="single"/>
        </w:rPr>
        <w:t xml:space="preserve">Výplně otvorů – vstupní dveře </w:t>
      </w:r>
    </w:p>
    <w:p>
      <w:pPr>
        <w:pStyle w:val="Normal"/>
        <w:ind w:left="284" w:hanging="0"/>
        <w:jc w:val="both"/>
        <w:rPr/>
      </w:pPr>
      <w:r>
        <w:rPr/>
        <w:t>Nejsou v této PD navrženy.</w:t>
      </w:r>
    </w:p>
    <w:p>
      <w:pPr>
        <w:pStyle w:val="Nadpis2"/>
        <w:numPr>
          <w:ilvl w:val="0"/>
          <w:numId w:val="1"/>
        </w:numPr>
        <w:jc w:val="both"/>
        <w:rPr/>
      </w:pPr>
      <w:bookmarkStart w:id="32" w:name="_Toc479277467"/>
      <w:bookmarkEnd w:id="32"/>
      <w:r>
        <w:rPr/>
        <w:t>Způsob založení objektu s ohledem na výsledky inženýrsko-geologického a hydrogeologického průzkumu</w:t>
      </w:r>
    </w:p>
    <w:p>
      <w:pPr>
        <w:pStyle w:val="Normal"/>
        <w:ind w:left="284" w:firstLine="424"/>
        <w:jc w:val="both"/>
        <w:rPr/>
      </w:pPr>
      <w:r>
        <w:rPr/>
        <w:t xml:space="preserve">Navržený způsob založení bude schválen po odkrytí základové spáry statikem či k tomu oprávněnou osobou. </w:t>
      </w:r>
    </w:p>
    <w:p>
      <w:pPr>
        <w:pStyle w:val="Nadpis2"/>
        <w:numPr>
          <w:ilvl w:val="0"/>
          <w:numId w:val="1"/>
        </w:numPr>
        <w:jc w:val="both"/>
        <w:rPr/>
      </w:pPr>
      <w:bookmarkStart w:id="33" w:name="_Toc479277468"/>
      <w:bookmarkEnd w:id="33"/>
      <w:r>
        <w:rPr/>
        <w:t>Vliv objektu a jeho užívání na životní prostředí a řešení případných negativních účinků</w:t>
      </w:r>
    </w:p>
    <w:p>
      <w:pPr>
        <w:pStyle w:val="Normal"/>
        <w:ind w:left="284" w:firstLine="424"/>
        <w:jc w:val="both"/>
        <w:rPr>
          <w:rFonts w:eastAsia="Calibri" w:eastAsiaTheme="minorHAnsi"/>
          <w:lang w:eastAsia="en-US"/>
        </w:rPr>
      </w:pPr>
      <w:r>
        <w:rPr>
          <w:rFonts w:eastAsia="Calibri" w:eastAsiaTheme="minorHAnsi"/>
          <w:lang w:eastAsia="en-US"/>
        </w:rPr>
        <w:t>Navrhovaná přístavba výtahu je určena k zajištění bezbariérovosti všech pater školy. Jako taková nebude sloužit pro účely výroby, podnikání ani skladování nebezpečných či škodlivých látek. Vliv na životní prostředí je nulový.</w:t>
      </w:r>
    </w:p>
    <w:p>
      <w:pPr>
        <w:pStyle w:val="Nadpis2"/>
        <w:numPr>
          <w:ilvl w:val="0"/>
          <w:numId w:val="1"/>
        </w:numPr>
        <w:jc w:val="both"/>
        <w:rPr/>
      </w:pPr>
      <w:bookmarkStart w:id="34" w:name="_Toc479277469"/>
      <w:bookmarkEnd w:id="34"/>
      <w:r>
        <w:rPr/>
        <w:t>Dopravní řešení</w:t>
      </w:r>
    </w:p>
    <w:p>
      <w:pPr>
        <w:pStyle w:val="Normal"/>
        <w:ind w:left="284" w:firstLine="424"/>
        <w:jc w:val="both"/>
        <w:rPr/>
      </w:pPr>
      <w:r>
        <w:rPr/>
        <w:t>Není součástí této PD. Vjezd na pozemek je stávající.</w:t>
      </w:r>
    </w:p>
    <w:p>
      <w:pPr>
        <w:pStyle w:val="Nadpis2"/>
        <w:numPr>
          <w:ilvl w:val="0"/>
          <w:numId w:val="1"/>
        </w:numPr>
        <w:jc w:val="both"/>
        <w:rPr/>
      </w:pPr>
      <w:bookmarkStart w:id="35" w:name="_Toc479277470"/>
      <w:bookmarkEnd w:id="35"/>
      <w:r>
        <w:rPr/>
        <w:t>Ochrana objektu před škodlivými vlivy vnějšího prostředí, protiradonové opatření</w:t>
      </w:r>
    </w:p>
    <w:p>
      <w:pPr>
        <w:pStyle w:val="Normal"/>
        <w:ind w:left="284" w:firstLine="424"/>
        <w:jc w:val="both"/>
        <w:rPr/>
      </w:pPr>
      <w:r>
        <w:rPr/>
        <w:t>Ochrana před pronikáním radonu není předmětem této PD, jedná se pouze o přístavbu výtahu, kde se ochrana proti radonu neřeší.</w:t>
      </w:r>
    </w:p>
    <w:p>
      <w:pPr>
        <w:pStyle w:val="Normal"/>
        <w:ind w:firstLine="708"/>
        <w:jc w:val="both"/>
        <w:rPr/>
      </w:pPr>
      <w:r>
        <w:rPr/>
      </w:r>
    </w:p>
    <w:p>
      <w:pPr>
        <w:pStyle w:val="Nadpis2"/>
        <w:numPr>
          <w:ilvl w:val="0"/>
          <w:numId w:val="1"/>
        </w:numPr>
        <w:jc w:val="both"/>
        <w:rPr/>
      </w:pPr>
      <w:bookmarkStart w:id="36" w:name="_Toc479277471"/>
      <w:bookmarkEnd w:id="36"/>
      <w:r>
        <w:rPr/>
        <w:t>Dodržení obecných požadavků na výstavbu</w:t>
      </w:r>
    </w:p>
    <w:p>
      <w:pPr>
        <w:pStyle w:val="Normal"/>
        <w:ind w:left="284" w:firstLine="424"/>
        <w:jc w:val="both"/>
        <w:rPr>
          <w:rFonts w:eastAsia="Calibri" w:eastAsiaTheme="minorHAnsi"/>
          <w:lang w:eastAsia="en-US"/>
        </w:rPr>
      </w:pPr>
      <w:r>
        <w:rPr>
          <w:rFonts w:eastAsia="Calibri" w:eastAsiaTheme="minorHAnsi"/>
          <w:lang w:eastAsia="en-US"/>
        </w:rPr>
        <w:t>Tato projektová dokumentace byla zpracována v souladu s obecnými technickými podmínkami na výstavbu a s dalšími obecně závaznými předpisy týkajících se navrhování, stavby, užívání a dalších opatření staveb pro bydlení.</w:t>
      </w:r>
    </w:p>
    <w:p>
      <w:pPr>
        <w:pStyle w:val="Normal"/>
        <w:ind w:left="284" w:firstLine="424"/>
        <w:jc w:val="both"/>
        <w:rPr>
          <w:rFonts w:eastAsia="Calibri" w:eastAsiaTheme="minorHAnsi"/>
          <w:lang w:eastAsia="en-US"/>
        </w:rPr>
      </w:pPr>
      <w:r>
        <w:rPr>
          <w:rFonts w:eastAsia="Calibri" w:eastAsiaTheme="minorHAnsi"/>
          <w:lang w:eastAsia="en-US"/>
        </w:rPr>
      </w:r>
    </w:p>
    <w:p>
      <w:pPr>
        <w:pStyle w:val="Normal"/>
        <w:jc w:val="both"/>
        <w:rPr>
          <w:rFonts w:eastAsia="Calibri" w:eastAsiaTheme="minorHAnsi"/>
          <w:lang w:eastAsia="en-US"/>
        </w:rPr>
      </w:pPr>
      <w:r>
        <w:rPr>
          <w:rFonts w:eastAsia="Calibri" w:eastAsiaTheme="minorHAnsi"/>
          <w:lang w:eastAsia="en-US"/>
        </w:rPr>
      </w:r>
    </w:p>
    <w:p>
      <w:pPr>
        <w:pStyle w:val="Normal"/>
        <w:jc w:val="both"/>
        <w:rPr>
          <w:rFonts w:eastAsia="Calibri" w:eastAsiaTheme="minorHAnsi"/>
          <w:lang w:eastAsia="en-US"/>
        </w:rPr>
      </w:pPr>
      <w:r>
        <w:rPr>
          <w:rFonts w:eastAsia="Calibri" w:eastAsiaTheme="minorHAnsi"/>
          <w:lang w:eastAsia="en-US"/>
        </w:rPr>
      </w:r>
    </w:p>
    <w:p>
      <w:pPr>
        <w:pStyle w:val="Normal"/>
        <w:jc w:val="both"/>
        <w:rPr/>
      </w:pPr>
      <w:r>
        <w:rPr>
          <w:rFonts w:eastAsia="Calibri" w:eastAsiaTheme="minorHAnsi"/>
          <w:lang w:eastAsia="en-US"/>
        </w:rPr>
        <w:t>V Plzni dne 6.4.2017</w:t>
        <w:tab/>
        <w:tab/>
        <w:tab/>
        <w:tab/>
        <w:tab/>
        <w:tab/>
        <w:t>Vypracoval:</w:t>
        <w:tab/>
        <w:t>Ing. Václav Šíste</w:t>
      </w:r>
      <w:r>
        <w:rPr>
          <w:rFonts w:eastAsia="Calibri" w:eastAsiaTheme="minorHAnsi"/>
          <w:lang w:eastAsia="en-US"/>
        </w:rPr>
        <w:t>k</w:t>
      </w:r>
    </w:p>
    <w:p>
      <w:pPr>
        <w:pStyle w:val="Normal"/>
        <w:jc w:val="both"/>
        <w:rPr>
          <w:rFonts w:eastAsia="Calibri" w:eastAsiaTheme="minorHAnsi"/>
          <w:lang w:eastAsia="en-US"/>
        </w:rPr>
      </w:pPr>
      <w:r>
        <w:rPr>
          <w:rFonts w:eastAsia="Calibri" w:eastAsiaTheme="minorHAnsi"/>
          <w:lang w:eastAsia="en-US"/>
        </w:rPr>
      </w:r>
    </w:p>
    <w:p>
      <w:pPr>
        <w:pStyle w:val="Normal"/>
        <w:jc w:val="both"/>
        <w:rPr/>
      </w:pPr>
      <w:r>
        <w:rPr>
          <w:rFonts w:eastAsia="Calibri" w:eastAsiaTheme="minorHAnsi"/>
          <w:lang w:eastAsia="en-US"/>
        </w:rPr>
        <w:tab/>
        <w:tab/>
        <w:tab/>
        <w:tab/>
        <w:tab/>
        <w:tab/>
        <w:tab/>
        <w:tab/>
        <w:tab/>
        <w:tab/>
        <w:t>Ing. Renata Böhmová</w:t>
      </w:r>
    </w:p>
    <w:sectPr>
      <w:headerReference w:type="default" r:id="rId2"/>
      <w:headerReference w:type="first" r:id="rId3"/>
      <w:footerReference w:type="default" r:id="rId4"/>
      <w:type w:val="nextPage"/>
      <w:pgSz w:w="11906" w:h="16838"/>
      <w:pgMar w:left="1417" w:right="1417" w:header="708" w:top="1417" w:footer="708" w:bottom="1417" w:gutter="0"/>
      <w:pgNumType w:fmt="decimal"/>
      <w:formProt w:val="false"/>
      <w:titlePg/>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Narrow">
    <w:charset w:val="ee"/>
    <w:family w:val="roman"/>
    <w:pitch w:val="variable"/>
  </w:font>
  <w:font w:name="Calibri Light">
    <w:charset w:val="ee"/>
    <w:family w:val="roman"/>
    <w:pitch w:val="variable"/>
  </w:font>
  <w:font w:name="Segoe UI">
    <w:charset w:val="ee"/>
    <w:family w:val="roman"/>
    <w:pitch w:val="variable"/>
  </w:font>
  <w:font w:name="Liberation Sans">
    <w:altName w:val="Arial"/>
    <w:charset w:val="ee"/>
    <w:family w:val="roman"/>
    <w:pitch w:val="variable"/>
  </w:font>
  <w:font w:name="Arial">
    <w:charset w:val="ee"/>
    <w:family w:val="roman"/>
    <w:pitch w:val="variable"/>
  </w:font>
  <w:font w:name="Arial Narrow">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576719025"/>
    </w:sdtPr>
    <w:sdtContent>
      <w:p>
        <w:pPr>
          <w:pStyle w:val="Zpat"/>
          <w:jc w:val="center"/>
          <w:rPr/>
        </w:pPr>
        <w:r>
          <w:rPr/>
          <w:fldChar w:fldCharType="begin"/>
        </w:r>
        <w:r>
          <w:instrText> PAGE </w:instrText>
        </w:r>
        <w:r>
          <w:fldChar w:fldCharType="separate"/>
        </w:r>
        <w:r>
          <w:t>5</w:t>
        </w:r>
        <w:r>
          <w:fldChar w:fldCharType="end"/>
        </w:r>
      </w:p>
    </w:sdtContent>
  </w:sdt>
  <w:p>
    <w:pPr>
      <w:pStyle w:val="Zpa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right"/>
      <w:rPr>
        <w:color w:val="A6A6A6" w:themeColor="background1" w:themeShade="a6"/>
        <w:sz w:val="18"/>
        <w:szCs w:val="18"/>
      </w:rPr>
    </w:pPr>
    <w:r>
      <w:rPr>
        <w:color w:val="A6A6A6" w:themeColor="background1" w:themeShade="a6"/>
        <w:sz w:val="18"/>
        <w:szCs w:val="18"/>
      </w:rPr>
      <w:t>D.1.1.a. Technická zpráva</w:t>
    </w:r>
  </w:p>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Zajištění bezbariérového přístupu + rekonstrukce učeben v budově obchodní akademie v Plzni</w:t>
    </w:r>
  </w:p>
  <w:p>
    <w:pPr>
      <w:pStyle w:val="Normal"/>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right"/>
      <w:rPr>
        <w:color w:val="A6A6A6" w:themeColor="background1" w:themeShade="a6"/>
        <w:sz w:val="18"/>
        <w:szCs w:val="18"/>
      </w:rPr>
    </w:pPr>
    <w:r>
      <w:rPr>
        <w:color w:val="A6A6A6" w:themeColor="background1" w:themeShade="a6"/>
        <w:sz w:val="18"/>
        <w:szCs w:val="18"/>
      </w:rPr>
      <w:t>D.1.1.a. Technická zpráva</w:t>
    </w:r>
  </w:p>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Zajištění bezbariérového přístupu + rekonstrukce učeben v budově obchodní akademie v Plzni</w:t>
    </w:r>
  </w:p>
  <w:p>
    <w:pPr>
      <w:pStyle w:val="Normal"/>
      <w:jc w:val="right"/>
      <w:rPr>
        <w:color w:val="A6A6A6" w:themeColor="background1" w:themeShade="a6"/>
        <w:sz w:val="18"/>
        <w:szCs w:val="18"/>
      </w:rPr>
    </w:pPr>
    <w:r>
      <w:rPr>
        <w:color w:val="A6A6A6" w:themeColor="background1" w:themeShade="a6"/>
        <w:sz w:val="18"/>
        <w:szCs w:val="18"/>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upperLetter"/>
      <w:lvlText w:val="%1."/>
      <w:lvlJc w:val="left"/>
      <w:pPr>
        <w:ind w:left="284" w:hanging="284"/>
      </w:pPr>
    </w:lvl>
    <w:lvl w:ilvl="1">
      <w:start w:val="1"/>
      <w:numFmt w:val="lowerLetter"/>
      <w:lvlText w:val="%2."/>
      <w:lvlJc w:val="left"/>
      <w:pPr>
        <w:ind w:left="737" w:hanging="283"/>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4"/>
      <w:numFmt w:val="bullet"/>
      <w:lvlText w:val="-"/>
      <w:lvlJc w:val="left"/>
      <w:pPr>
        <w:ind w:left="720" w:hanging="360"/>
      </w:pPr>
      <w:rPr>
        <w:rFonts w:ascii="Arial Narrow" w:hAnsi="Arial Narrow" w:cs="Arial Narrow" w:hint="default"/>
        <w:rFonts w:cs="Aria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lowerLetter"/>
      <w:lvlText w:val="%1."/>
      <w:lvlJc w:val="left"/>
      <w:pPr>
        <w:ind w:left="737"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8"/>
  <w:autoHyphenation w:val="false"/>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pacing w:lineRule="auto" w:line="259"/>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b5786"/>
    <w:pPr>
      <w:widowControl/>
      <w:suppressAutoHyphens w:val="true"/>
      <w:bidi w:val="0"/>
      <w:spacing w:lineRule="auto" w:line="240"/>
      <w:jc w:val="left"/>
    </w:pPr>
    <w:rPr>
      <w:rFonts w:ascii="Arial Narrow" w:hAnsi="Arial Narrow" w:eastAsia="Times New Roman" w:cs="Arial"/>
      <w:color w:val="auto"/>
      <w:sz w:val="20"/>
      <w:szCs w:val="24"/>
      <w:lang w:eastAsia="zh-CN" w:val="cs-CZ" w:bidi="ar-SA"/>
    </w:rPr>
  </w:style>
  <w:style w:type="paragraph" w:styleId="Nadpis1">
    <w:name w:val="Nadpis 1"/>
    <w:basedOn w:val="Normal"/>
    <w:link w:val="Nadpis1Char"/>
    <w:uiPriority w:val="9"/>
    <w:qFormat/>
    <w:rsid w:val="00d810d3"/>
    <w:pPr>
      <w:keepNext/>
      <w:keepLines/>
      <w:spacing w:before="240" w:after="120"/>
      <w:outlineLvl w:val="0"/>
    </w:pPr>
    <w:rPr>
      <w:rFonts w:eastAsia="" w:cs="" w:cstheme="majorBidi" w:eastAsiaTheme="majorEastAsia"/>
      <w:b/>
      <w:sz w:val="24"/>
      <w:szCs w:val="32"/>
    </w:rPr>
  </w:style>
  <w:style w:type="paragraph" w:styleId="Nadpis2">
    <w:name w:val="Nadpis 2"/>
    <w:basedOn w:val="Normal"/>
    <w:link w:val="Nadpis2Char"/>
    <w:uiPriority w:val="9"/>
    <w:unhideWhenUsed/>
    <w:qFormat/>
    <w:rsid w:val="00d810d3"/>
    <w:pPr>
      <w:keepNext/>
      <w:keepLines/>
      <w:spacing w:before="120" w:after="120"/>
      <w:outlineLvl w:val="1"/>
    </w:pPr>
    <w:rPr>
      <w:rFonts w:eastAsia="" w:cs="" w:cstheme="majorBidi" w:eastAsiaTheme="majorEastAsia"/>
      <w:b/>
      <w:sz w:val="22"/>
      <w:szCs w:val="26"/>
    </w:rPr>
  </w:style>
  <w:style w:type="paragraph" w:styleId="Nadpis3">
    <w:name w:val="Nadpis 3"/>
    <w:basedOn w:val="Normal"/>
    <w:link w:val="Nadpis3Char"/>
    <w:uiPriority w:val="9"/>
    <w:unhideWhenUsed/>
    <w:qFormat/>
    <w:rsid w:val="0000122d"/>
    <w:pPr>
      <w:keepNext/>
      <w:keepLines/>
      <w:spacing w:before="120" w:after="120"/>
      <w:outlineLvl w:val="2"/>
    </w:pPr>
    <w:rPr>
      <w:rFonts w:eastAsia="" w:cs="" w:cstheme="majorBidi" w:eastAsiaTheme="majorEastAsia"/>
      <w:b/>
    </w:rPr>
  </w:style>
  <w:style w:type="paragraph" w:styleId="Nadpis5">
    <w:name w:val="Nadpis 5"/>
    <w:basedOn w:val="Normal"/>
    <w:link w:val="Nadpis5Char"/>
    <w:uiPriority w:val="9"/>
    <w:semiHidden/>
    <w:unhideWhenUsed/>
    <w:qFormat/>
    <w:rsid w:val="00d07848"/>
    <w:pPr>
      <w:keepNext/>
      <w:keepLines/>
      <w:spacing w:before="200" w:after="0"/>
      <w:outlineLvl w:val="4"/>
    </w:pPr>
    <w:rPr>
      <w:rFonts w:ascii="Calibri Light" w:hAnsi="Calibri Light" w:eastAsia="" w:cs="" w:asciiTheme="majorHAnsi" w:cstheme="majorBidi" w:eastAsiaTheme="majorEastAsia" w:hAnsiTheme="majorHAnsi"/>
      <w:color w:val="1F4D78" w:themeColor="accent1" w:themeShade="7f"/>
    </w:rPr>
  </w:style>
  <w:style w:type="character" w:styleId="DefaultParagraphFont" w:default="1">
    <w:name w:val="Default Paragraph Font"/>
    <w:uiPriority w:val="1"/>
    <w:semiHidden/>
    <w:unhideWhenUsed/>
    <w:qFormat/>
    <w:rPr/>
  </w:style>
  <w:style w:type="character" w:styleId="Nadpis1Char" w:customStyle="1">
    <w:name w:val="Nadpis 1 Char"/>
    <w:basedOn w:val="DefaultParagraphFont"/>
    <w:link w:val="Nadpis1"/>
    <w:uiPriority w:val="9"/>
    <w:qFormat/>
    <w:rsid w:val="00c22a91"/>
    <w:rPr>
      <w:rFonts w:ascii="Arial Narrow" w:hAnsi="Arial Narrow" w:eastAsia="" w:cs="" w:cstheme="majorBidi" w:eastAsiaTheme="majorEastAsia"/>
      <w:b/>
      <w:sz w:val="24"/>
      <w:szCs w:val="32"/>
      <w:lang w:eastAsia="zh-CN"/>
    </w:rPr>
  </w:style>
  <w:style w:type="character" w:styleId="TextbublinyChar" w:customStyle="1">
    <w:name w:val="Text bubliny Char"/>
    <w:basedOn w:val="DefaultParagraphFont"/>
    <w:link w:val="Textbubliny"/>
    <w:uiPriority w:val="99"/>
    <w:semiHidden/>
    <w:qFormat/>
    <w:rsid w:val="00d0127e"/>
    <w:rPr>
      <w:rFonts w:ascii="Segoe UI" w:hAnsi="Segoe UI" w:eastAsia="Times New Roman" w:cs="Segoe UI"/>
      <w:sz w:val="18"/>
      <w:szCs w:val="18"/>
      <w:lang w:eastAsia="zh-CN"/>
    </w:rPr>
  </w:style>
  <w:style w:type="character" w:styleId="Nadpis2Char" w:customStyle="1">
    <w:name w:val="Nadpis 2 Char"/>
    <w:basedOn w:val="DefaultParagraphFont"/>
    <w:link w:val="Nadpis2"/>
    <w:uiPriority w:val="9"/>
    <w:qFormat/>
    <w:rsid w:val="00c22a91"/>
    <w:rPr>
      <w:rFonts w:ascii="Arial Narrow" w:hAnsi="Arial Narrow" w:eastAsia="" w:cs="" w:cstheme="majorBidi" w:eastAsiaTheme="majorEastAsia"/>
      <w:b/>
      <w:szCs w:val="26"/>
      <w:lang w:eastAsia="zh-CN"/>
    </w:rPr>
  </w:style>
  <w:style w:type="character" w:styleId="Nadpis3Char" w:customStyle="1">
    <w:name w:val="Nadpis 3 Char"/>
    <w:basedOn w:val="DefaultParagraphFont"/>
    <w:link w:val="Nadpis3"/>
    <w:uiPriority w:val="9"/>
    <w:qFormat/>
    <w:rsid w:val="0000122d"/>
    <w:rPr>
      <w:rFonts w:ascii="Arial Narrow" w:hAnsi="Arial Narrow" w:eastAsia="" w:cs="" w:cstheme="majorBidi" w:eastAsiaTheme="majorEastAsia"/>
      <w:b/>
      <w:sz w:val="20"/>
      <w:szCs w:val="24"/>
      <w:lang w:eastAsia="zh-CN"/>
    </w:rPr>
  </w:style>
  <w:style w:type="character" w:styleId="Promnn" w:customStyle="1">
    <w:name w:val="Proměnný"/>
    <w:qFormat/>
    <w:rsid w:val="00c22a91"/>
    <w:rPr>
      <w:i/>
      <w:iCs/>
    </w:rPr>
  </w:style>
  <w:style w:type="character" w:styleId="Annotationreference">
    <w:name w:val="annotation reference"/>
    <w:basedOn w:val="DefaultParagraphFont"/>
    <w:uiPriority w:val="99"/>
    <w:semiHidden/>
    <w:unhideWhenUsed/>
    <w:qFormat/>
    <w:rsid w:val="00466c46"/>
    <w:rPr>
      <w:sz w:val="16"/>
      <w:szCs w:val="16"/>
    </w:rPr>
  </w:style>
  <w:style w:type="character" w:styleId="TextkomenteChar" w:customStyle="1">
    <w:name w:val="Text komentáře Char"/>
    <w:basedOn w:val="DefaultParagraphFont"/>
    <w:link w:val="Textkomente"/>
    <w:uiPriority w:val="99"/>
    <w:semiHidden/>
    <w:qFormat/>
    <w:rsid w:val="00466c46"/>
    <w:rPr>
      <w:rFonts w:ascii="Arial Narrow" w:hAnsi="Arial Narrow" w:eastAsia="Times New Roman" w:cs="Arial"/>
      <w:sz w:val="20"/>
      <w:szCs w:val="20"/>
      <w:lang w:eastAsia="zh-CN"/>
    </w:rPr>
  </w:style>
  <w:style w:type="character" w:styleId="PedmtkomenteChar" w:customStyle="1">
    <w:name w:val="Předmět komentáře Char"/>
    <w:basedOn w:val="TextkomenteChar"/>
    <w:link w:val="Pedmtkomente"/>
    <w:uiPriority w:val="99"/>
    <w:semiHidden/>
    <w:qFormat/>
    <w:rsid w:val="00466c46"/>
    <w:rPr>
      <w:rFonts w:ascii="Arial Narrow" w:hAnsi="Arial Narrow" w:eastAsia="Times New Roman" w:cs="Arial"/>
      <w:b/>
      <w:bCs/>
      <w:sz w:val="20"/>
      <w:szCs w:val="20"/>
      <w:lang w:eastAsia="zh-CN"/>
    </w:rPr>
  </w:style>
  <w:style w:type="character" w:styleId="Internetovodkaz">
    <w:name w:val="Internetový odkaz"/>
    <w:basedOn w:val="DefaultParagraphFont"/>
    <w:uiPriority w:val="99"/>
    <w:unhideWhenUsed/>
    <w:rsid w:val="00785438"/>
    <w:rPr>
      <w:color w:val="0563C1" w:themeColor="hyperlink"/>
      <w:u w:val="single"/>
    </w:rPr>
  </w:style>
  <w:style w:type="character" w:styleId="ZhlavChar" w:customStyle="1">
    <w:name w:val="Záhlaví Char"/>
    <w:basedOn w:val="DefaultParagraphFont"/>
    <w:link w:val="Zhlav"/>
    <w:uiPriority w:val="99"/>
    <w:qFormat/>
    <w:rsid w:val="00d22704"/>
    <w:rPr>
      <w:rFonts w:ascii="Arial Narrow" w:hAnsi="Arial Narrow" w:eastAsia="Times New Roman" w:cs="Arial"/>
      <w:sz w:val="20"/>
      <w:szCs w:val="24"/>
      <w:lang w:eastAsia="zh-CN"/>
    </w:rPr>
  </w:style>
  <w:style w:type="character" w:styleId="ZpatChar" w:customStyle="1">
    <w:name w:val="Zápatí Char"/>
    <w:basedOn w:val="DefaultParagraphFont"/>
    <w:link w:val="Zpat"/>
    <w:uiPriority w:val="99"/>
    <w:qFormat/>
    <w:rsid w:val="00d22704"/>
    <w:rPr>
      <w:rFonts w:ascii="Arial Narrow" w:hAnsi="Arial Narrow" w:eastAsia="Times New Roman" w:cs="Arial"/>
      <w:sz w:val="20"/>
      <w:szCs w:val="24"/>
      <w:lang w:eastAsia="zh-CN"/>
    </w:rPr>
  </w:style>
  <w:style w:type="character" w:styleId="ListLabel1" w:customStyle="1">
    <w:name w:val="ListLabel 1"/>
    <w:qFormat/>
    <w:rsid w:val="00e133da"/>
    <w:rPr>
      <w:sz w:val="22"/>
    </w:rPr>
  </w:style>
  <w:style w:type="character" w:styleId="ListLabel2" w:customStyle="1">
    <w:name w:val="ListLabel 2"/>
    <w:qFormat/>
    <w:rsid w:val="00e133da"/>
    <w:rPr>
      <w:b w:val="false"/>
      <w:i w:val="false"/>
      <w:sz w:val="22"/>
    </w:rPr>
  </w:style>
  <w:style w:type="character" w:styleId="ListLabel3" w:customStyle="1">
    <w:name w:val="ListLabel 3"/>
    <w:qFormat/>
    <w:rsid w:val="00e133da"/>
    <w:rPr>
      <w:b/>
      <w:i w:val="false"/>
      <w:sz w:val="22"/>
    </w:rPr>
  </w:style>
  <w:style w:type="character" w:styleId="ListLabel4" w:customStyle="1">
    <w:name w:val="ListLabel 4"/>
    <w:qFormat/>
    <w:rsid w:val="00e133da"/>
    <w:rPr>
      <w:b/>
    </w:rPr>
  </w:style>
  <w:style w:type="character" w:styleId="ListLabel5" w:customStyle="1">
    <w:name w:val="ListLabel 5"/>
    <w:qFormat/>
    <w:rsid w:val="00e133da"/>
    <w:rPr>
      <w:rFonts w:eastAsia="Times New Roman" w:cs="Arial"/>
    </w:rPr>
  </w:style>
  <w:style w:type="character" w:styleId="ListLabel6" w:customStyle="1">
    <w:name w:val="ListLabel 6"/>
    <w:qFormat/>
    <w:rsid w:val="00e133da"/>
    <w:rPr>
      <w:rFonts w:cs="Courier New"/>
    </w:rPr>
  </w:style>
  <w:style w:type="character" w:styleId="Odkaznarejstk" w:customStyle="1">
    <w:name w:val="Odkaz na rejstřík"/>
    <w:qFormat/>
    <w:rsid w:val="00e133da"/>
    <w:rPr/>
  </w:style>
  <w:style w:type="character" w:styleId="Nadpis5Char" w:customStyle="1">
    <w:name w:val="Nadpis 5 Char"/>
    <w:basedOn w:val="DefaultParagraphFont"/>
    <w:link w:val="Nadpis5"/>
    <w:uiPriority w:val="9"/>
    <w:semiHidden/>
    <w:qFormat/>
    <w:rsid w:val="00d07848"/>
    <w:rPr>
      <w:rFonts w:ascii="Calibri Light" w:hAnsi="Calibri Light" w:eastAsia="" w:cs="" w:asciiTheme="majorHAnsi" w:cstheme="majorBidi" w:eastAsiaTheme="majorEastAsia" w:hAnsiTheme="majorHAnsi"/>
      <w:color w:val="1F4D78" w:themeColor="accent1" w:themeShade="7f"/>
      <w:szCs w:val="24"/>
      <w:lang w:eastAsia="zh-CN"/>
    </w:rPr>
  </w:style>
  <w:style w:type="character" w:styleId="ListLabel7">
    <w:name w:val="ListLabel 7"/>
    <w:qFormat/>
    <w:rPr>
      <w:rFonts w:cs="Aria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cs="Symbol"/>
    </w:rPr>
  </w:style>
  <w:style w:type="paragraph" w:styleId="Nadpis" w:customStyle="1">
    <w:name w:val="Nadpis"/>
    <w:basedOn w:val="Normal"/>
    <w:next w:val="Tlotextu"/>
    <w:qFormat/>
    <w:rsid w:val="00e133da"/>
    <w:pPr>
      <w:keepNext/>
      <w:spacing w:before="240" w:after="120"/>
    </w:pPr>
    <w:rPr>
      <w:rFonts w:ascii="Liberation Sans" w:hAnsi="Liberation Sans" w:eastAsia="Microsoft YaHei"/>
      <w:sz w:val="28"/>
      <w:szCs w:val="28"/>
    </w:rPr>
  </w:style>
  <w:style w:type="paragraph" w:styleId="Tlotextu" w:customStyle="1">
    <w:name w:val="Tělo textu"/>
    <w:basedOn w:val="Normal"/>
    <w:rsid w:val="00e133da"/>
    <w:pPr>
      <w:spacing w:lineRule="auto" w:line="288" w:before="0" w:after="140"/>
    </w:pPr>
    <w:rPr/>
  </w:style>
  <w:style w:type="paragraph" w:styleId="Seznam">
    <w:name w:val="Seznam"/>
    <w:basedOn w:val="Tlotextu"/>
    <w:rsid w:val="00e133da"/>
    <w:pPr/>
    <w:rPr/>
  </w:style>
  <w:style w:type="paragraph" w:styleId="Popisek" w:customStyle="1">
    <w:name w:val="Popisek"/>
    <w:basedOn w:val="Normal"/>
    <w:rsid w:val="00e133da"/>
    <w:pPr>
      <w:suppressLineNumbers/>
      <w:spacing w:before="120" w:after="120"/>
    </w:pPr>
    <w:rPr>
      <w:i/>
      <w:iCs/>
      <w:sz w:val="24"/>
    </w:rPr>
  </w:style>
  <w:style w:type="paragraph" w:styleId="Rejstk" w:customStyle="1">
    <w:name w:val="Rejstřík"/>
    <w:basedOn w:val="Normal"/>
    <w:qFormat/>
    <w:rsid w:val="00e133da"/>
    <w:pPr>
      <w:suppressLineNumbers/>
    </w:pPr>
    <w:rPr/>
  </w:style>
  <w:style w:type="paragraph" w:styleId="ListParagraph">
    <w:name w:val="List Paragraph"/>
    <w:basedOn w:val="Normal"/>
    <w:uiPriority w:val="34"/>
    <w:qFormat/>
    <w:rsid w:val="00c8095b"/>
    <w:pPr>
      <w:spacing w:before="0" w:after="0"/>
      <w:ind w:left="720" w:hanging="0"/>
      <w:contextualSpacing/>
    </w:pPr>
    <w:rPr/>
  </w:style>
  <w:style w:type="paragraph" w:styleId="BalloonText">
    <w:name w:val="Balloon Text"/>
    <w:basedOn w:val="Normal"/>
    <w:link w:val="TextbublinyChar"/>
    <w:uiPriority w:val="99"/>
    <w:semiHidden/>
    <w:unhideWhenUsed/>
    <w:qFormat/>
    <w:rsid w:val="00d0127e"/>
    <w:pPr/>
    <w:rPr>
      <w:rFonts w:ascii="Segoe UI" w:hAnsi="Segoe UI" w:cs="Segoe UI"/>
      <w:sz w:val="18"/>
      <w:szCs w:val="18"/>
    </w:rPr>
  </w:style>
  <w:style w:type="paragraph" w:styleId="Zkladntextodsazen21" w:customStyle="1">
    <w:name w:val="Základní text odsazený 21"/>
    <w:basedOn w:val="Normal"/>
    <w:qFormat/>
    <w:rsid w:val="009d3c07"/>
    <w:pPr>
      <w:ind w:left="360" w:firstLine="72"/>
      <w:jc w:val="both"/>
    </w:pPr>
    <w:rPr>
      <w:rFonts w:ascii="Arial" w:hAnsi="Arial"/>
      <w:sz w:val="22"/>
    </w:rPr>
  </w:style>
  <w:style w:type="paragraph" w:styleId="Annotationtext">
    <w:name w:val="annotation text"/>
    <w:basedOn w:val="Normal"/>
    <w:link w:val="TextkomenteChar"/>
    <w:uiPriority w:val="99"/>
    <w:semiHidden/>
    <w:unhideWhenUsed/>
    <w:qFormat/>
    <w:rsid w:val="00466c46"/>
    <w:pPr/>
    <w:rPr>
      <w:szCs w:val="20"/>
    </w:rPr>
  </w:style>
  <w:style w:type="paragraph" w:styleId="Annotationsubject">
    <w:name w:val="annotation subject"/>
    <w:basedOn w:val="Annotationtext"/>
    <w:link w:val="PedmtkomenteChar"/>
    <w:uiPriority w:val="99"/>
    <w:semiHidden/>
    <w:unhideWhenUsed/>
    <w:qFormat/>
    <w:rsid w:val="00466c46"/>
    <w:pPr/>
    <w:rPr>
      <w:b/>
      <w:bCs/>
    </w:rPr>
  </w:style>
  <w:style w:type="paragraph" w:styleId="Obsah1">
    <w:name w:val="Obsah 1"/>
    <w:basedOn w:val="Normal"/>
    <w:autoRedefine/>
    <w:uiPriority w:val="39"/>
    <w:unhideWhenUsed/>
    <w:rsid w:val="00d22704"/>
    <w:pPr>
      <w:spacing w:before="0" w:after="100"/>
    </w:pPr>
    <w:rPr/>
  </w:style>
  <w:style w:type="paragraph" w:styleId="Obsah2">
    <w:name w:val="Obsah 2"/>
    <w:basedOn w:val="Normal"/>
    <w:autoRedefine/>
    <w:uiPriority w:val="39"/>
    <w:unhideWhenUsed/>
    <w:rsid w:val="00d22704"/>
    <w:pPr>
      <w:spacing w:before="0" w:after="100"/>
      <w:ind w:left="200" w:hanging="0"/>
    </w:pPr>
    <w:rPr/>
  </w:style>
  <w:style w:type="paragraph" w:styleId="Zhlav">
    <w:name w:val="Záhlaví"/>
    <w:basedOn w:val="Normal"/>
    <w:link w:val="ZhlavChar"/>
    <w:uiPriority w:val="99"/>
    <w:unhideWhenUsed/>
    <w:rsid w:val="00d22704"/>
    <w:pPr>
      <w:tabs>
        <w:tab w:val="center" w:pos="4536" w:leader="none"/>
        <w:tab w:val="right" w:pos="9072" w:leader="none"/>
      </w:tabs>
    </w:pPr>
    <w:rPr/>
  </w:style>
  <w:style w:type="paragraph" w:styleId="Zpat">
    <w:name w:val="Zápatí"/>
    <w:basedOn w:val="Normal"/>
    <w:link w:val="ZpatChar"/>
    <w:uiPriority w:val="99"/>
    <w:unhideWhenUsed/>
    <w:rsid w:val="00d22704"/>
    <w:pPr>
      <w:tabs>
        <w:tab w:val="center" w:pos="4536" w:leader="none"/>
        <w:tab w:val="right" w:pos="9072" w:leader="none"/>
      </w:tabs>
    </w:pPr>
    <w:rPr/>
  </w:style>
  <w:style w:type="paragraph" w:styleId="Obsah3">
    <w:name w:val="Obsah 3"/>
    <w:basedOn w:val="Normal"/>
    <w:autoRedefine/>
    <w:uiPriority w:val="39"/>
    <w:unhideWhenUsed/>
    <w:rsid w:val="00ae2c24"/>
    <w:pPr>
      <w:spacing w:before="0" w:after="100"/>
      <w:ind w:left="400" w:hanging="0"/>
    </w:pPr>
    <w:rPr/>
  </w:style>
  <w:style w:type="paragraph" w:styleId="Nadpisobsahu">
    <w:name w:val="Nadpis obsahu"/>
    <w:basedOn w:val="Nadpis1"/>
    <w:uiPriority w:val="39"/>
    <w:unhideWhenUsed/>
    <w:qFormat/>
    <w:rsid w:val="00ae2c24"/>
    <w:pPr>
      <w:suppressAutoHyphens w:val="false"/>
      <w:spacing w:lineRule="auto" w:line="259" w:before="240" w:after="0"/>
    </w:pPr>
    <w:rPr>
      <w:rFonts w:ascii="Calibri Light" w:hAnsi="Calibri Light" w:asciiTheme="majorHAnsi" w:hAnsiTheme="majorHAnsi"/>
      <w:b w:val="false"/>
      <w:color w:val="2E74B5" w:themeColor="accent1" w:themeShade="bf"/>
      <w:sz w:val="32"/>
      <w:lang w:eastAsia="cs-CZ"/>
    </w:rPr>
  </w:style>
  <w:style w:type="paragraph" w:styleId="Quotations" w:customStyle="1">
    <w:name w:val="Quotations"/>
    <w:basedOn w:val="Normal"/>
    <w:qFormat/>
    <w:rsid w:val="00e133da"/>
    <w:pPr/>
    <w:rPr/>
  </w:style>
  <w:style w:type="paragraph" w:styleId="Nzev">
    <w:name w:val="Název"/>
    <w:basedOn w:val="Nadpis"/>
    <w:rsid w:val="00e133da"/>
    <w:pPr/>
    <w:rPr/>
  </w:style>
  <w:style w:type="paragraph" w:styleId="Podtitul">
    <w:name w:val="Podtitul"/>
    <w:basedOn w:val="Nadpis"/>
    <w:rsid w:val="00e133da"/>
    <w:pPr/>
    <w:rPr/>
  </w:style>
  <w:style w:type="numbering" w:styleId="NoList" w:default="1">
    <w:name w:val="No List"/>
    <w:uiPriority w:val="99"/>
    <w:semiHidden/>
    <w:unhideWhenUsed/>
  </w:style>
  <w:style w:type="numbering" w:styleId="Styl1" w:customStyle="1">
    <w:name w:val="Styl1"/>
    <w:uiPriority w:val="99"/>
    <w:rsid w:val="00d810d3"/>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7030-150F-4B02-AC60-C5A216BA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Application>LibreOffice/5.0.0.5$Windows_x86 LibreOffice_project/1b1a90865e348b492231e1c451437d7a15bb262b</Application>
  <Paragraphs>150</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2017-01-09T21:23:00Z</dcterms:created>
  <dc:creator>Andrea</dc:creator>
  <dc:language>cs-CZ</dc:language>
  <cp:lastPrinted>2017-01-17T13:55:00Z</cp:lastPrinted>
  <dcterms:modified xsi:type="dcterms:W3CDTF">2017-04-07T10:36:13Z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